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5498" w14:textId="77777777" w:rsidR="00143D0F" w:rsidRDefault="00143D0F" w:rsidP="00143D0F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EA3FB1">
        <w:rPr>
          <w:rFonts w:asciiTheme="minorHAnsi" w:hAnsiTheme="minorHAnsi"/>
          <w:b/>
          <w:bCs/>
          <w:iCs/>
          <w:sz w:val="28"/>
          <w:szCs w:val="28"/>
        </w:rPr>
        <w:t>SUPERIOR COURT OF CALIFORNIA, COUNTY OF SONOMA</w:t>
      </w:r>
    </w:p>
    <w:p w14:paraId="793B4A55" w14:textId="77777777" w:rsidR="00BD7B4F" w:rsidRPr="00EA3FB1" w:rsidRDefault="00BD7B4F" w:rsidP="00143D0F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14:paraId="63520F2D" w14:textId="04616AAE" w:rsidR="00143D0F" w:rsidRPr="00EA3FB1" w:rsidRDefault="00143D0F" w:rsidP="00143D0F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Civil and Family Law Courthouse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</w:t>
      </w:r>
      <w:r w:rsidR="00BD7B4F"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 xml:space="preserve">  Family Law Clerk 707</w:t>
      </w:r>
      <w:r w:rsidR="00BD7B4F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521</w:t>
      </w:r>
      <w:r w:rsidR="00BD7B4F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6630</w:t>
      </w:r>
    </w:p>
    <w:p w14:paraId="4120E3BD" w14:textId="5C717256" w:rsidR="00BD7B4F" w:rsidRPr="00EA3FB1" w:rsidRDefault="00143D0F" w:rsidP="00143D0F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3055 Cleveland Avenue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</w:t>
      </w:r>
      <w:r w:rsidR="00BD7B4F"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 xml:space="preserve"> Family Law Facilitator</w:t>
      </w:r>
      <w:r w:rsidR="00BD7B4F">
        <w:rPr>
          <w:rFonts w:asciiTheme="minorHAnsi" w:hAnsiTheme="minorHAnsi"/>
          <w:sz w:val="24"/>
          <w:szCs w:val="24"/>
        </w:rPr>
        <w:t>:</w:t>
      </w:r>
    </w:p>
    <w:p w14:paraId="7611B5B2" w14:textId="0CC0C091" w:rsidR="00BD7B4F" w:rsidRDefault="00143D0F" w:rsidP="00143D0F">
      <w:pPr>
        <w:pStyle w:val="NoSpacing"/>
        <w:rPr>
          <w:rFonts w:asciiTheme="minorHAnsi" w:hAnsiTheme="minorHAnsi"/>
          <w:sz w:val="24"/>
          <w:szCs w:val="24"/>
          <w:lang w:val="es-MX"/>
        </w:rPr>
      </w:pPr>
      <w:r w:rsidRPr="006C0DF2">
        <w:rPr>
          <w:rFonts w:asciiTheme="minorHAnsi" w:hAnsiTheme="minorHAnsi"/>
          <w:sz w:val="24"/>
          <w:szCs w:val="24"/>
          <w:lang w:val="es-MX"/>
        </w:rPr>
        <w:t xml:space="preserve">Santa Rosa, CA 95403   </w:t>
      </w:r>
      <w:r w:rsidR="00BD7B4F">
        <w:rPr>
          <w:rFonts w:asciiTheme="minorHAnsi" w:hAnsiTheme="minorHAnsi"/>
          <w:sz w:val="24"/>
          <w:szCs w:val="24"/>
          <w:lang w:val="es-MX"/>
        </w:rPr>
        <w:t xml:space="preserve">                                                                              </w:t>
      </w:r>
      <w:proofErr w:type="spellStart"/>
      <w:proofErr w:type="gramStart"/>
      <w:r w:rsidR="00BD7B4F">
        <w:rPr>
          <w:rFonts w:asciiTheme="minorHAnsi" w:hAnsiTheme="minorHAnsi"/>
          <w:sz w:val="24"/>
          <w:szCs w:val="24"/>
          <w:lang w:val="es-MX"/>
        </w:rPr>
        <w:t>www:tinyurl</w:t>
      </w:r>
      <w:proofErr w:type="spellEnd"/>
      <w:proofErr w:type="gramEnd"/>
      <w:r w:rsidR="00BD7B4F">
        <w:rPr>
          <w:rFonts w:asciiTheme="minorHAnsi" w:hAnsiTheme="minorHAnsi"/>
          <w:sz w:val="24"/>
          <w:szCs w:val="24"/>
          <w:lang w:val="es-MX"/>
        </w:rPr>
        <w:t>/SoCoFLF1</w:t>
      </w:r>
    </w:p>
    <w:p w14:paraId="00967A01" w14:textId="77777777" w:rsidR="00BD7B4F" w:rsidRDefault="00143D0F" w:rsidP="00143D0F">
      <w:pPr>
        <w:pStyle w:val="NoSpacing"/>
        <w:rPr>
          <w:rFonts w:asciiTheme="minorHAnsi" w:hAnsiTheme="minorHAnsi"/>
          <w:lang w:val="es-MX"/>
        </w:rPr>
      </w:pPr>
      <w:hyperlink r:id="rId6" w:history="1">
        <w:r w:rsidRPr="006C0DF2">
          <w:rPr>
            <w:rStyle w:val="Hyperlink"/>
            <w:rFonts w:asciiTheme="minorHAnsi" w:hAnsiTheme="minorHAnsi"/>
            <w:lang w:val="es-MX"/>
          </w:rPr>
          <w:t>http://sonoma.courts.ca.gov</w:t>
        </w:r>
      </w:hyperlink>
      <w:r w:rsidRPr="006C0DF2">
        <w:rPr>
          <w:rFonts w:asciiTheme="minorHAnsi" w:hAnsiTheme="minorHAnsi"/>
          <w:lang w:val="es-MX"/>
        </w:rPr>
        <w:t xml:space="preserve"> </w:t>
      </w:r>
    </w:p>
    <w:p w14:paraId="700D31AF" w14:textId="4C4C7B7C" w:rsidR="00143D0F" w:rsidRPr="006C0DF2" w:rsidRDefault="00BD7B4F" w:rsidP="00143D0F">
      <w:pPr>
        <w:pStyle w:val="NoSpacing"/>
        <w:rPr>
          <w:rFonts w:asciiTheme="minorHAnsi" w:hAnsiTheme="minorHAnsi"/>
          <w:lang w:val="es-MX"/>
        </w:rPr>
      </w:pPr>
      <w:hyperlink r:id="rId7" w:history="1">
        <w:r w:rsidRPr="00C906BE">
          <w:rPr>
            <w:rStyle w:val="Hyperlink"/>
            <w:rFonts w:asciiTheme="minorHAnsi" w:hAnsiTheme="minorHAnsi"/>
            <w:lang w:val="es-MX"/>
          </w:rPr>
          <w:t>http://www.courts.ca.gov</w:t>
        </w:r>
      </w:hyperlink>
      <w:r w:rsidR="00143D0F" w:rsidRPr="006C0DF2">
        <w:rPr>
          <w:rFonts w:asciiTheme="minorHAnsi" w:hAnsiTheme="minorHAnsi"/>
          <w:lang w:val="es-MX"/>
        </w:rPr>
        <w:t xml:space="preserve"> </w:t>
      </w:r>
    </w:p>
    <w:p w14:paraId="4537F132" w14:textId="77777777" w:rsidR="00143D0F" w:rsidRPr="00EA3FB1" w:rsidRDefault="00AF5BB1" w:rsidP="00BD7B4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CHECKLIST 11</w:t>
      </w:r>
    </w:p>
    <w:p w14:paraId="0E2CF74A" w14:textId="77777777" w:rsidR="00AF5BB1" w:rsidRDefault="00AF5BB1" w:rsidP="00143D0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JUDGMENT ON </w:t>
      </w:r>
      <w:r w:rsidR="00036E81">
        <w:rPr>
          <w:rFonts w:asciiTheme="minorHAnsi" w:hAnsiTheme="minorHAnsi"/>
          <w:b/>
          <w:sz w:val="28"/>
          <w:szCs w:val="28"/>
        </w:rPr>
        <w:t xml:space="preserve">RESERVED </w:t>
      </w:r>
      <w:r>
        <w:rPr>
          <w:rFonts w:asciiTheme="minorHAnsi" w:hAnsiTheme="minorHAnsi"/>
          <w:b/>
          <w:sz w:val="28"/>
          <w:szCs w:val="28"/>
        </w:rPr>
        <w:t xml:space="preserve">STATUS </w:t>
      </w:r>
    </w:p>
    <w:p w14:paraId="6E17897A" w14:textId="77777777" w:rsidR="00143D0F" w:rsidRPr="00EA3FB1" w:rsidRDefault="00AF5BB1" w:rsidP="00143D0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AFTER JUDGMENT RESERVING JURISDICTION PER FC 2343</w:t>
      </w:r>
    </w:p>
    <w:p w14:paraId="180204FC" w14:textId="77777777" w:rsidR="00143D0F" w:rsidRPr="00EA3FB1" w:rsidRDefault="00AF5BB1" w:rsidP="00143D0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DISSOLUTION, </w:t>
      </w:r>
      <w:r w:rsidR="00143D0F" w:rsidRPr="00EA3FB1">
        <w:rPr>
          <w:rFonts w:asciiTheme="minorHAnsi" w:hAnsiTheme="minorHAnsi"/>
          <w:b/>
          <w:sz w:val="28"/>
          <w:szCs w:val="28"/>
        </w:rPr>
        <w:t xml:space="preserve">DOMESTIC PARTNERSHIP </w:t>
      </w:r>
    </w:p>
    <w:p w14:paraId="2085EE2C" w14:textId="77777777" w:rsidR="00143D0F" w:rsidRPr="00EA3FB1" w:rsidRDefault="00143D0F" w:rsidP="00143D0F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pPr w:leftFromText="187" w:rightFromText="187" w:vertAnchor="text" w:horzAnchor="margin" w:tblpX="-198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</w:tblGrid>
      <w:tr w:rsidR="00143D0F" w:rsidRPr="00EA3FB1" w14:paraId="2205ADBF" w14:textId="77777777" w:rsidTr="00376C2A">
        <w:trPr>
          <w:trHeight w:val="2510"/>
        </w:trPr>
        <w:tc>
          <w:tcPr>
            <w:tcW w:w="4950" w:type="dxa"/>
          </w:tcPr>
          <w:p w14:paraId="4D0ED16B" w14:textId="3CAE0EC6" w:rsidR="00143D0F" w:rsidRPr="00EA3FB1" w:rsidRDefault="00143D0F" w:rsidP="00376C2A">
            <w:pPr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A3FB1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Clerk</w:t>
            </w:r>
            <w:r w:rsidR="00F06C7A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/Reviewer’</w:t>
            </w:r>
            <w:r w:rsidRPr="00EA3FB1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s Notes:</w:t>
            </w:r>
          </w:p>
          <w:p w14:paraId="327B98D6" w14:textId="6654A54F" w:rsidR="005C1E48" w:rsidRPr="00D028F6" w:rsidRDefault="005C1E48" w:rsidP="005C1E48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 xml:space="preserve">Received:           </w:t>
            </w:r>
          </w:p>
          <w:p w14:paraId="4AA30BAE" w14:textId="579E133B" w:rsidR="005C1E48" w:rsidRPr="00D028F6" w:rsidRDefault="005C1E48" w:rsidP="005C1E48">
            <w:pPr>
              <w:rPr>
                <w:rFonts w:asciiTheme="minorHAnsi" w:hAnsiTheme="minorHAnsi"/>
                <w:sz w:val="36"/>
                <w:szCs w:val="36"/>
              </w:rPr>
            </w:pPr>
            <w:r w:rsidRPr="00D028F6">
              <w:rPr>
                <w:rFonts w:asciiTheme="minorHAnsi" w:hAnsiTheme="minorHAnsi"/>
                <w:sz w:val="36"/>
                <w:szCs w:val="36"/>
              </w:rPr>
              <w:t>Status End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:           </w:t>
            </w:r>
          </w:p>
          <w:p w14:paraId="6C03E60E" w14:textId="11C898E4" w:rsidR="005C1E48" w:rsidRPr="00D028F6" w:rsidRDefault="005C1E48" w:rsidP="005C1E48">
            <w:pPr>
              <w:rPr>
                <w:rFonts w:asciiTheme="minorHAnsi" w:hAnsiTheme="minorHAnsi"/>
                <w:sz w:val="36"/>
                <w:szCs w:val="36"/>
              </w:rPr>
            </w:pPr>
            <w:r w:rsidRPr="00D028F6">
              <w:rPr>
                <w:rFonts w:asciiTheme="minorHAnsi" w:hAnsiTheme="minorHAnsi"/>
                <w:sz w:val="36"/>
                <w:szCs w:val="36"/>
              </w:rPr>
              <w:t>Dates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:                   </w:t>
            </w:r>
          </w:p>
          <w:p w14:paraId="6C9D8ABD" w14:textId="5A4B31F6" w:rsidR="005C1E48" w:rsidRPr="00D028F6" w:rsidRDefault="005C1E48" w:rsidP="005C1E48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Fees</w:t>
            </w:r>
            <w:r w:rsidRPr="00D028F6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Due </w:t>
            </w:r>
            <w:r w:rsidRPr="00D028F6">
              <w:rPr>
                <w:rFonts w:asciiTheme="minorHAnsi" w:hAnsiTheme="minorHAnsi"/>
                <w:sz w:val="36"/>
                <w:szCs w:val="36"/>
              </w:rPr>
              <w:t>Pet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:     </w:t>
            </w:r>
          </w:p>
          <w:p w14:paraId="3B616252" w14:textId="74BB8E33" w:rsidR="00143D0F" w:rsidRPr="00EA3FB1" w:rsidRDefault="005C1E48" w:rsidP="005C1E48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Fees</w:t>
            </w:r>
            <w:r w:rsidRPr="00D028F6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Due </w:t>
            </w:r>
            <w:r w:rsidRPr="00D028F6">
              <w:rPr>
                <w:rFonts w:asciiTheme="minorHAnsi" w:hAnsiTheme="minorHAnsi"/>
                <w:sz w:val="36"/>
                <w:szCs w:val="36"/>
              </w:rPr>
              <w:t>Res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p:   </w:t>
            </w:r>
          </w:p>
        </w:tc>
      </w:tr>
    </w:tbl>
    <w:p w14:paraId="609BBB85" w14:textId="66924896" w:rsidR="005C1E48" w:rsidRPr="00296A79" w:rsidRDefault="005C1E48" w:rsidP="005C1E48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 xml:space="preserve">Case Name:   </w:t>
      </w:r>
      <w:r w:rsidRPr="00296A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175B6B5" w14:textId="14F79EA7" w:rsidR="005C1E48" w:rsidRPr="00296A79" w:rsidRDefault="005C1E48" w:rsidP="005C1E48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Case Number:    </w:t>
      </w:r>
      <w:r>
        <w:rPr>
          <w:rFonts w:asciiTheme="minorHAnsi" w:hAnsiTheme="minorHAnsi"/>
          <w:sz w:val="22"/>
          <w:szCs w:val="22"/>
        </w:rPr>
        <w:tab/>
      </w:r>
    </w:p>
    <w:p w14:paraId="0CAB67F1" w14:textId="2EDDCB6E" w:rsidR="005C1E48" w:rsidRPr="00296A79" w:rsidRDefault="005C1E48" w:rsidP="005C1E48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>Document Examiner</w:t>
      </w:r>
      <w:r>
        <w:rPr>
          <w:rFonts w:asciiTheme="minorHAnsi" w:hAnsiTheme="minorHAnsi"/>
          <w:sz w:val="22"/>
          <w:szCs w:val="22"/>
        </w:rPr>
        <w:t xml:space="preserve">:  </w:t>
      </w:r>
      <w:r w:rsidR="00B50DA2">
        <w:rPr>
          <w:rFonts w:asciiTheme="minorHAnsi" w:hAnsiTheme="minorHAnsi"/>
          <w:sz w:val="22"/>
          <w:szCs w:val="22"/>
        </w:rPr>
        <w:t xml:space="preserve">           D</w:t>
      </w:r>
      <w:r>
        <w:rPr>
          <w:rFonts w:asciiTheme="minorHAnsi" w:hAnsiTheme="minorHAnsi"/>
          <w:sz w:val="22"/>
          <w:szCs w:val="22"/>
        </w:rPr>
        <w:t>ate: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26BF2E2B" w14:textId="77777777" w:rsidR="005C1E48" w:rsidRPr="00296A79" w:rsidRDefault="005C1E48" w:rsidP="005C1E48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Returned To:  </w:t>
      </w:r>
    </w:p>
    <w:p w14:paraId="0F5AE225" w14:textId="77777777" w:rsidR="005C1E48" w:rsidRDefault="005C1E48" w:rsidP="005C1E48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Via: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50702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3B33AF">
        <w:rPr>
          <w:rFonts w:asciiTheme="minorHAnsi" w:hAnsi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/>
          <w:color w:val="000000"/>
          <w:sz w:val="22"/>
          <w:szCs w:val="22"/>
        </w:rPr>
        <w:t xml:space="preserve">U.S. Mail (if sufficient postage provided)        </w:t>
      </w:r>
    </w:p>
    <w:p w14:paraId="2CA25399" w14:textId="77777777" w:rsidR="005C1E48" w:rsidRDefault="005C1E48" w:rsidP="005C1E48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43294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3B33AF">
        <w:rPr>
          <w:rFonts w:asciiTheme="minorHAnsi" w:hAnsi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/>
          <w:color w:val="000000"/>
          <w:sz w:val="22"/>
          <w:szCs w:val="22"/>
        </w:rPr>
        <w:t>Document Pickup Box</w:t>
      </w:r>
    </w:p>
    <w:p w14:paraId="54015208" w14:textId="51B4D758" w:rsidR="00F06C7A" w:rsidRDefault="00F06C7A" w:rsidP="00143D0F">
      <w:pPr>
        <w:rPr>
          <w:rFonts w:asciiTheme="minorHAnsi" w:hAnsiTheme="minorHAnsi"/>
          <w:color w:val="FF0000"/>
          <w:sz w:val="20"/>
          <w:szCs w:val="20"/>
        </w:rPr>
      </w:pPr>
    </w:p>
    <w:p w14:paraId="21B62E07" w14:textId="77777777" w:rsidR="00F06C7A" w:rsidRPr="00296A79" w:rsidRDefault="00F06C7A" w:rsidP="00143D0F">
      <w:pPr>
        <w:rPr>
          <w:rFonts w:asciiTheme="minorHAnsi" w:hAnsiTheme="minorHAnsi"/>
          <w:color w:val="FF0000"/>
          <w:sz w:val="20"/>
          <w:szCs w:val="20"/>
        </w:rPr>
      </w:pPr>
    </w:p>
    <w:p w14:paraId="39292F81" w14:textId="530ED8A3" w:rsidR="00143D0F" w:rsidRPr="00B50DA2" w:rsidRDefault="00143D0F" w:rsidP="00143D0F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Theme="minorHAnsi" w:hAnsiTheme="minorHAnsi"/>
          <w:b/>
          <w:bCs/>
          <w:i/>
          <w:color w:val="000000"/>
          <w:sz w:val="20"/>
          <w:szCs w:val="20"/>
          <w:highlight w:val="yellow"/>
        </w:rPr>
      </w:pPr>
      <w:r w:rsidRPr="00B50DA2">
        <w:rPr>
          <w:rFonts w:asciiTheme="minorHAnsi" w:hAnsiTheme="minorHAnsi"/>
          <w:b/>
          <w:bCs/>
          <w:i/>
          <w:color w:val="000000"/>
          <w:sz w:val="20"/>
          <w:szCs w:val="20"/>
          <w:highlight w:val="yellow"/>
        </w:rPr>
        <w:t xml:space="preserve">Any items </w:t>
      </w:r>
      <w:r w:rsidR="00B50DA2" w:rsidRPr="00B50DA2">
        <w:rPr>
          <w:rFonts w:asciiTheme="minorHAnsi" w:hAnsiTheme="minorHAnsi"/>
          <w:b/>
          <w:bCs/>
          <w:i/>
          <w:color w:val="000000"/>
          <w:sz w:val="20"/>
          <w:szCs w:val="20"/>
          <w:highlight w:val="yellow"/>
        </w:rPr>
        <w:t>highlighted herein</w:t>
      </w:r>
      <w:r w:rsidRPr="00B50DA2">
        <w:rPr>
          <w:rFonts w:asciiTheme="minorHAnsi" w:hAnsiTheme="minorHAnsi"/>
          <w:b/>
          <w:bCs/>
          <w:i/>
          <w:color w:val="000000"/>
          <w:sz w:val="20"/>
          <w:szCs w:val="20"/>
          <w:highlight w:val="yellow"/>
        </w:rPr>
        <w:t xml:space="preserve"> </w:t>
      </w:r>
      <w:proofErr w:type="gramStart"/>
      <w:r w:rsidRPr="00B50DA2">
        <w:rPr>
          <w:rFonts w:asciiTheme="minorHAnsi" w:hAnsiTheme="minorHAnsi"/>
          <w:b/>
          <w:bCs/>
          <w:i/>
          <w:color w:val="000000"/>
          <w:sz w:val="20"/>
          <w:szCs w:val="20"/>
          <w:highlight w:val="yellow"/>
        </w:rPr>
        <w:t>needs</w:t>
      </w:r>
      <w:proofErr w:type="gramEnd"/>
      <w:r w:rsidRPr="00B50DA2">
        <w:rPr>
          <w:rFonts w:asciiTheme="minorHAnsi" w:hAnsiTheme="minorHAnsi"/>
          <w:b/>
          <w:bCs/>
          <w:i/>
          <w:color w:val="000000"/>
          <w:sz w:val="20"/>
          <w:szCs w:val="20"/>
          <w:highlight w:val="yellow"/>
        </w:rPr>
        <w:t xml:space="preserve"> to be </w:t>
      </w:r>
      <w:r w:rsidR="00B50DA2" w:rsidRPr="00B50DA2">
        <w:rPr>
          <w:rFonts w:asciiTheme="minorHAnsi" w:hAnsiTheme="minorHAnsi"/>
          <w:b/>
          <w:bCs/>
          <w:i/>
          <w:color w:val="000000"/>
          <w:sz w:val="20"/>
          <w:szCs w:val="20"/>
          <w:highlight w:val="yellow"/>
        </w:rPr>
        <w:t xml:space="preserve">addressed, </w:t>
      </w:r>
      <w:r w:rsidRPr="00B50DA2">
        <w:rPr>
          <w:rFonts w:asciiTheme="minorHAnsi" w:hAnsiTheme="minorHAnsi"/>
          <w:b/>
          <w:bCs/>
          <w:i/>
          <w:color w:val="000000"/>
          <w:sz w:val="20"/>
          <w:szCs w:val="20"/>
          <w:highlight w:val="yellow"/>
        </w:rPr>
        <w:t>completed or corrected before resubmission.</w:t>
      </w:r>
    </w:p>
    <w:p w14:paraId="7C102F91" w14:textId="77777777" w:rsidR="00143D0F" w:rsidRPr="00143D0F" w:rsidRDefault="00143D0F" w:rsidP="00143D0F">
      <w:pPr>
        <w:pStyle w:val="ListParagraph"/>
        <w:tabs>
          <w:tab w:val="left" w:pos="0"/>
        </w:tabs>
        <w:ind w:left="0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tbl>
      <w:tblPr>
        <w:tblW w:w="9990" w:type="dxa"/>
        <w:tblInd w:w="-20" w:type="dxa"/>
        <w:tblLayout w:type="fixed"/>
        <w:tblCellMar>
          <w:left w:w="250" w:type="dxa"/>
          <w:right w:w="250" w:type="dxa"/>
        </w:tblCellMar>
        <w:tblLook w:val="0000" w:firstRow="0" w:lastRow="0" w:firstColumn="0" w:lastColumn="0" w:noHBand="0" w:noVBand="0"/>
      </w:tblPr>
      <w:tblGrid>
        <w:gridCol w:w="9990"/>
      </w:tblGrid>
      <w:tr w:rsidR="00036E81" w:rsidRPr="00EA3FB1" w14:paraId="063826FC" w14:textId="77777777" w:rsidTr="00B50DA2">
        <w:trPr>
          <w:trHeight w:val="5158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D4C95" w14:textId="77777777" w:rsidR="005C1E48" w:rsidRDefault="005C1E48" w:rsidP="005C1E48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624D5010" w14:textId="3495CF9B" w:rsidR="005C1E48" w:rsidRPr="003B33AF" w:rsidRDefault="005C1E48" w:rsidP="005C1E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FL-100 Petition </w:t>
            </w:r>
          </w:p>
          <w:p w14:paraId="4B056920" w14:textId="25CF1788" w:rsidR="005C1E48" w:rsidRPr="003B33AF" w:rsidRDefault="00BD7B4F" w:rsidP="005C1E48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6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1 Legal Relationship:  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b or c completed. </w:t>
            </w:r>
            <w:r w:rsidR="005C1E48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 w14:paraId="299EDF5F" w14:textId="1EAA6127" w:rsidR="005C1E48" w:rsidRPr="003B33AF" w:rsidRDefault="00BD7B4F" w:rsidP="005C1E48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3423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2 Residency: 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, b. or c completed as appropriate, unless Legal Separation.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amily 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>ode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2320</w:t>
            </w:r>
          </w:p>
          <w:p w14:paraId="4EEC04D2" w14:textId="6E3D6FBB" w:rsidR="005C1E48" w:rsidRPr="003B33AF" w:rsidRDefault="00BD7B4F" w:rsidP="005C1E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817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3 Statistical Facts: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</w:t>
            </w:r>
            <w:proofErr w:type="gramEnd"/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>amily Code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2330</w:t>
            </w:r>
          </w:p>
          <w:p w14:paraId="4F81C6CD" w14:textId="48B374FB" w:rsidR="005C1E48" w:rsidRPr="003B33AF" w:rsidRDefault="00BD7B4F" w:rsidP="005C1E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04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 Children:  </w:t>
            </w:r>
            <w:proofErr w:type="gramStart"/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 or</w:t>
            </w:r>
            <w:proofErr w:type="gramEnd"/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40B4907F" w14:textId="17F022D8" w:rsidR="005C1E48" w:rsidRPr="003B33AF" w:rsidRDefault="00BD7B4F" w:rsidP="005C1E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6551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5 Grounds:  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a,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 or c as appropriate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6A1832CC" w14:textId="2183A901" w:rsidR="005C1E48" w:rsidRPr="003B33AF" w:rsidRDefault="00BD7B4F" w:rsidP="005C1E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366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6 Custody and Visitation/Parenting:  Children born prior to marriage, 6.d. must be checked.</w:t>
            </w:r>
          </w:p>
          <w:p w14:paraId="3D61B412" w14:textId="76BBDB87" w:rsidR="005C1E48" w:rsidRPr="003B33AF" w:rsidRDefault="00BD7B4F" w:rsidP="005C1E4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69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7 Child Support:  Guideline child support is mandatory unless parties stipulate to a different amount.  Child support may not be waived, parties may stipulate to zero.  “Other” may be used to attach proposed guideline child support calculation and supporting financial documents.</w:t>
            </w:r>
          </w:p>
          <w:p w14:paraId="6845E8F5" w14:textId="31BCFFCB" w:rsidR="005C1E48" w:rsidRDefault="00BD7B4F" w:rsidP="005C1E4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27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8 Spousal Support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 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>, c or d must be checked.</w:t>
            </w:r>
          </w:p>
          <w:p w14:paraId="5D06F7B6" w14:textId="3B310624" w:rsidR="005C1E48" w:rsidRPr="003B33AF" w:rsidRDefault="00BD7B4F" w:rsidP="005C1E4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830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9 Separate Property:  a or 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must be checked.</w:t>
            </w:r>
          </w:p>
          <w:p w14:paraId="6F59F2DB" w14:textId="4A7A6A58" w:rsidR="005C1E48" w:rsidRPr="003B33AF" w:rsidRDefault="00BD7B4F" w:rsidP="005C1E4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33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10 Community/Quasi-Community:  a or </w:t>
            </w:r>
            <w:r w:rsidR="005C1E48" w:rsidRPr="00372E8D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must be checked. </w:t>
            </w:r>
          </w:p>
          <w:p w14:paraId="68C6B16B" w14:textId="43981BE0" w:rsidR="005C1E48" w:rsidRPr="003B33AF" w:rsidRDefault="00BD7B4F" w:rsidP="005C1E4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400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11 Other:  May be used for alternative pleading, providing notice requesting leave to amend from Legal Separation to Dissolution upon attaining residency requirements, etc.   FC 2321</w:t>
            </w:r>
          </w:p>
          <w:p w14:paraId="17828BC1" w14:textId="6477A766" w:rsidR="00036E81" w:rsidRPr="00B15888" w:rsidRDefault="00BD7B4F" w:rsidP="005C1E48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786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name restoration requested, state name.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Dissolution and nullity o</w:t>
            </w:r>
            <w:r w:rsidR="005C1E4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nly. </w:t>
            </w:r>
            <w:r w:rsidR="005C1E48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Family Code 2080).</w:t>
            </w:r>
          </w:p>
        </w:tc>
      </w:tr>
      <w:tr w:rsidR="00036E81" w:rsidRPr="00EA3FB1" w14:paraId="2AF16030" w14:textId="77777777" w:rsidTr="002321E4">
        <w:trPr>
          <w:trHeight w:val="138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C14B1" w14:textId="77777777" w:rsidR="005C1E48" w:rsidRDefault="005C1E48" w:rsidP="00AF076C">
            <w:pPr>
              <w:ind w:left="432" w:hanging="432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14:paraId="3071718D" w14:textId="73BBEFD5" w:rsidR="00036E81" w:rsidRDefault="00BD7B4F" w:rsidP="00AF076C">
            <w:pPr>
              <w:ind w:left="432" w:hanging="43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-9819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036E81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FL-105 Declaration Under Uniform Child Custody</w:t>
            </w:r>
            <w:r w:rsidR="00036E8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Jurisdiction</w:t>
            </w:r>
            <w:r w:rsidR="00036E81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Act </w:t>
            </w:r>
            <w:r w:rsidR="00036E8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(Req</w:t>
            </w:r>
            <w:r w:rsidR="00036E81">
              <w:rPr>
                <w:rFonts w:asciiTheme="minorHAnsi" w:hAnsiTheme="minorHAnsi"/>
                <w:color w:val="000000"/>
                <w:sz w:val="22"/>
                <w:szCs w:val="22"/>
              </w:rPr>
              <w:t>uired</w:t>
            </w:r>
            <w:r w:rsidR="00036E8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with children</w:t>
            </w:r>
            <w:r w:rsidR="00036E81">
              <w:rPr>
                <w:rFonts w:asciiTheme="minorHAnsi" w:hAnsiTheme="minorHAnsi"/>
                <w:color w:val="000000"/>
                <w:sz w:val="22"/>
                <w:szCs w:val="22"/>
              </w:rPr>
              <w:t>. U</w:t>
            </w:r>
            <w:r w:rsidR="00036E8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pdate if </w:t>
            </w:r>
            <w:r w:rsidR="00036E81">
              <w:rPr>
                <w:rFonts w:asciiTheme="minorHAnsi" w:hAnsiTheme="minorHAnsi"/>
                <w:color w:val="000000"/>
                <w:sz w:val="22"/>
                <w:szCs w:val="22"/>
              </w:rPr>
              <w:t>children’s residence changed since previous filing). CRC 5.52 FC 3429</w:t>
            </w:r>
          </w:p>
          <w:p w14:paraId="333C4A0B" w14:textId="4390C255" w:rsidR="005C1E48" w:rsidRPr="003B33AF" w:rsidRDefault="005C1E48" w:rsidP="00AF076C">
            <w:pPr>
              <w:ind w:left="432" w:hanging="432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36E81" w:rsidRPr="00EA3FB1" w14:paraId="24267052" w14:textId="77777777" w:rsidTr="002321E4">
        <w:trPr>
          <w:trHeight w:val="138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3E343" w14:textId="77777777" w:rsidR="00036E81" w:rsidRPr="003B33AF" w:rsidRDefault="00036E81" w:rsidP="00376C2A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532424D" w14:textId="1D6B0785" w:rsidR="005C1E48" w:rsidRPr="003B33AF" w:rsidRDefault="00BD7B4F" w:rsidP="00376C2A">
            <w:pPr>
              <w:spacing w:after="58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88591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036E81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FL-110 Summons </w:t>
            </w:r>
          </w:p>
        </w:tc>
      </w:tr>
      <w:tr w:rsidR="00036E81" w:rsidRPr="00EA3FB1" w14:paraId="2133C1E0" w14:textId="77777777" w:rsidTr="002321E4">
        <w:trPr>
          <w:trHeight w:val="138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FC670" w14:textId="77777777" w:rsidR="00036E81" w:rsidRPr="003B33AF" w:rsidRDefault="00036E81" w:rsidP="00376C2A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F5CAFEB" w14:textId="604EF4EB" w:rsidR="00036E81" w:rsidRPr="003B33AF" w:rsidRDefault="00BD7B4F" w:rsidP="00376C2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-134832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E4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036E81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FL-115 Proof of Service - Completed properly</w:t>
            </w:r>
            <w:r w:rsidR="00036E81" w:rsidRPr="00B06F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 </w:t>
            </w:r>
            <w:r w:rsidR="00036E8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r w:rsidR="00036E81" w:rsidRPr="00B06F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063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E81" w:rsidRPr="00B06F0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6E81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  <w:r w:rsidR="00036E8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By Publication/Posting</w:t>
            </w:r>
          </w:p>
          <w:p w14:paraId="3B69F267" w14:textId="14381303" w:rsidR="005C1E48" w:rsidRPr="00B50DA2" w:rsidRDefault="00AF076C" w:rsidP="00B50DA2">
            <w:pPr>
              <w:ind w:left="74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</w:t>
            </w:r>
            <w:r w:rsidR="005C1E48" w:rsidRPr="00A673E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Service Date:   </w:t>
            </w:r>
            <w:r w:rsidR="00B50DA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39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DA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50DA2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  <w:r w:rsidR="00B50DA2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By Substituted Service/Certified Mai</w:t>
            </w:r>
          </w:p>
          <w:p w14:paraId="21D5C6AE" w14:textId="65BA6963" w:rsidR="00036E81" w:rsidRPr="003B33AF" w:rsidRDefault="00036E81" w:rsidP="00910496">
            <w:pPr>
              <w:spacing w:after="5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ab/>
            </w:r>
          </w:p>
        </w:tc>
      </w:tr>
      <w:tr w:rsidR="00036E81" w:rsidRPr="00EA3FB1" w14:paraId="01C5E8A2" w14:textId="77777777" w:rsidTr="002321E4">
        <w:trPr>
          <w:trHeight w:val="703"/>
        </w:trPr>
        <w:tc>
          <w:tcPr>
            <w:tcW w:w="99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17ED9" w14:textId="77777777" w:rsidR="00036E81" w:rsidRDefault="00036E81" w:rsidP="003B63C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NOTE:  JUDGMENT RESERVING JURISDICTION OVER MARITAL STATUS MUST BE ON FILE</w:t>
            </w:r>
            <w:r w:rsidR="00A141B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5261A93" w14:textId="77777777" w:rsidR="00F06C7A" w:rsidRPr="003B63CF" w:rsidRDefault="00F06C7A" w:rsidP="00F06C7A">
            <w:pPr>
              <w:ind w:left="432" w:hanging="43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If parties unable to stipulate to terminating status:</w:t>
            </w:r>
          </w:p>
          <w:p w14:paraId="5111E387" w14:textId="01D66D9F" w:rsidR="00036E81" w:rsidRPr="003B63CF" w:rsidRDefault="00036E81" w:rsidP="00036E81">
            <w:pPr>
              <w:ind w:left="432" w:hanging="432"/>
              <w:rPr>
                <w:rFonts w:asciiTheme="minorHAnsi" w:hAnsiTheme="minorHAnsi"/>
                <w:b/>
                <w:sz w:val="22"/>
                <w:szCs w:val="22"/>
              </w:rPr>
            </w:pPr>
            <w:r w:rsidRPr="003B63CF">
              <w:rPr>
                <w:rFonts w:asciiTheme="minorHAnsi" w:hAnsiTheme="minorHAnsi"/>
                <w:b/>
                <w:sz w:val="22"/>
                <w:szCs w:val="22"/>
              </w:rPr>
              <w:t>FL-300 Request for Order</w:t>
            </w:r>
            <w:r w:rsidR="00376C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652A249" w14:textId="177566FD" w:rsidR="00036E81" w:rsidRPr="003B63CF" w:rsidRDefault="00036E81" w:rsidP="00A141BE">
            <w:pPr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2753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B63CF">
              <w:rPr>
                <w:rFonts w:asciiTheme="minorHAnsi" w:hAnsiTheme="minorHAnsi"/>
                <w:sz w:val="22"/>
                <w:szCs w:val="22"/>
              </w:rPr>
              <w:t xml:space="preserve"> FL-300 Request for Order </w:t>
            </w:r>
            <w:r>
              <w:rPr>
                <w:rFonts w:asciiTheme="minorHAnsi" w:hAnsiTheme="minorHAnsi"/>
                <w:sz w:val="22"/>
                <w:szCs w:val="22"/>
              </w:rPr>
              <w:t>to have been heard</w:t>
            </w:r>
            <w:r w:rsidRPr="003B63CF">
              <w:rPr>
                <w:rFonts w:asciiTheme="minorHAnsi" w:hAnsiTheme="minorHAnsi"/>
                <w:sz w:val="22"/>
                <w:szCs w:val="22"/>
              </w:rPr>
              <w:t xml:space="preserve"> and Findings and Order</w:t>
            </w:r>
            <w:r w:rsidR="00A141BE">
              <w:rPr>
                <w:rFonts w:asciiTheme="minorHAnsi" w:hAnsiTheme="minorHAnsi"/>
                <w:sz w:val="22"/>
                <w:szCs w:val="22"/>
              </w:rPr>
              <w:t xml:space="preserve"> terminating reserved issue of status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be on file</w:t>
            </w:r>
            <w:r w:rsidR="00441607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1B28A81C" w14:textId="77777777" w:rsidR="00036E81" w:rsidRDefault="00036E81" w:rsidP="0016623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36E81" w:rsidRPr="00EA3FB1" w14:paraId="54A05963" w14:textId="77777777" w:rsidTr="00F06C7A">
        <w:trPr>
          <w:trHeight w:val="1585"/>
        </w:trPr>
        <w:tc>
          <w:tcPr>
            <w:tcW w:w="99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A33A5" w14:textId="77777777" w:rsidR="00036E81" w:rsidRDefault="00036E81" w:rsidP="0016623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7F706A" w14:textId="2F806079" w:rsidR="00F06C7A" w:rsidRDefault="00F06C7A" w:rsidP="00F06C7A">
            <w:pPr>
              <w:ind w:left="720" w:hanging="7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If parties stipulating to Judgment and default not previously taken:</w:t>
            </w:r>
          </w:p>
          <w:p w14:paraId="0B1BFB8B" w14:textId="73F14D92" w:rsidR="00036E81" w:rsidRDefault="00036E81" w:rsidP="00886793">
            <w:pPr>
              <w:ind w:left="720" w:hanging="720"/>
              <w:rPr>
                <w:rFonts w:asciiTheme="minorHAnsi" w:hAnsiTheme="minorHAnsi"/>
                <w:b/>
                <w:sz w:val="22"/>
                <w:szCs w:val="22"/>
              </w:rPr>
            </w:pPr>
            <w:r w:rsidRPr="003B63CF">
              <w:rPr>
                <w:rFonts w:asciiTheme="minorHAnsi" w:hAnsiTheme="minorHAnsi"/>
                <w:b/>
                <w:sz w:val="22"/>
                <w:szCs w:val="22"/>
              </w:rPr>
              <w:t>FL-130 Appearance, Stipulations and Waivers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</w:t>
            </w:r>
          </w:p>
          <w:p w14:paraId="4B8DA942" w14:textId="77777777" w:rsidR="00036E81" w:rsidRDefault="00036E81" w:rsidP="00166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950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B63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Signed by both parties and attorneys of record, if any.</w:t>
            </w:r>
          </w:p>
          <w:p w14:paraId="14A337CC" w14:textId="77777777" w:rsidR="00036E81" w:rsidRPr="003B6454" w:rsidRDefault="00036E81" w:rsidP="003B63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1247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B63CF">
              <w:rPr>
                <w:rFonts w:asciiTheme="minorHAnsi" w:hAnsiTheme="minorHAnsi"/>
                <w:sz w:val="22"/>
                <w:szCs w:val="22"/>
              </w:rPr>
              <w:t xml:space="preserve">First paper fee </w:t>
            </w:r>
            <w:r>
              <w:rPr>
                <w:rFonts w:asciiTheme="minorHAnsi" w:hAnsiTheme="minorHAnsi"/>
                <w:sz w:val="22"/>
                <w:szCs w:val="22"/>
              </w:rPr>
              <w:t>required if not previously paid.</w:t>
            </w:r>
          </w:p>
        </w:tc>
      </w:tr>
      <w:tr w:rsidR="00036E81" w:rsidRPr="00EA3FB1" w14:paraId="5DB5AA05" w14:textId="77777777" w:rsidTr="00F06C7A">
        <w:trPr>
          <w:trHeight w:val="1603"/>
        </w:trPr>
        <w:tc>
          <w:tcPr>
            <w:tcW w:w="99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2015C" w14:textId="77777777" w:rsidR="00036E81" w:rsidRDefault="00036E81" w:rsidP="00376C2A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4A4AEA75" w14:textId="77777777" w:rsidR="00036E81" w:rsidRPr="003B33AF" w:rsidRDefault="00036E81" w:rsidP="00376C2A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FL-170 Declaration for Default or Uncontested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Dissolution FC 2336.  </w:t>
            </w:r>
          </w:p>
          <w:p w14:paraId="371161A5" w14:textId="05EB7A75" w:rsidR="00036E81" w:rsidRDefault="00036E81" w:rsidP="00376C2A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35611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completed</w:t>
            </w:r>
          </w:p>
          <w:p w14:paraId="30DBDA4C" w14:textId="7BFB0FC0" w:rsidR="00036E81" w:rsidRDefault="00036E81" w:rsidP="00376C2A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4633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17 completed, or declaration attached under “other” in #19</w:t>
            </w:r>
          </w:p>
          <w:p w14:paraId="7D5269E6" w14:textId="54C38DF5" w:rsidR="00036E81" w:rsidRPr="003B33AF" w:rsidRDefault="00036E81" w:rsidP="003B645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3055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33AF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12 completed if not previously requested </w:t>
            </w:r>
            <w:r w:rsidR="003E0EEA">
              <w:rPr>
                <w:rFonts w:asciiTheme="minorHAnsi" w:hAnsiTheme="minorHAnsi"/>
                <w:color w:val="000000"/>
                <w:sz w:val="22"/>
                <w:szCs w:val="22"/>
              </w:rPr>
              <w:t>by declarant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Disso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/Nullity Only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FC 2080</w:t>
            </w:r>
          </w:p>
        </w:tc>
      </w:tr>
      <w:tr w:rsidR="00036E81" w:rsidRPr="00EA3FB1" w14:paraId="76F73A0C" w14:textId="77777777" w:rsidTr="002321E4">
        <w:trPr>
          <w:trHeight w:val="138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85943" w14:textId="77777777" w:rsidR="00036E81" w:rsidRPr="003B33AF" w:rsidRDefault="00036E81" w:rsidP="00376C2A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B9511D7" w14:textId="77777777" w:rsidR="00A141BE" w:rsidRDefault="00036E81" w:rsidP="00376C2A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FL-180 Judgment</w:t>
            </w:r>
          </w:p>
          <w:p w14:paraId="20DA4F48" w14:textId="45A124F8" w:rsidR="00A141BE" w:rsidRDefault="00A141BE" w:rsidP="00376C2A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01689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A141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Dissolution Status Only or </w:t>
            </w:r>
            <w:r w:rsidRPr="005C1E4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Judgment on Reserved Issue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141BE">
              <w:rPr>
                <w:rFonts w:asciiTheme="minorHAnsi" w:hAnsiTheme="minorHAnsi"/>
                <w:color w:val="000000"/>
                <w:sz w:val="22"/>
                <w:szCs w:val="22"/>
              </w:rPr>
              <w:t>checked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 </w:t>
            </w:r>
            <w:r w:rsidR="002321E4">
              <w:rPr>
                <w:rFonts w:asciiTheme="minorHAnsi" w:hAnsiTheme="minorHAnsi"/>
                <w:color w:val="000000"/>
                <w:sz w:val="22"/>
                <w:szCs w:val="22"/>
              </w:rPr>
              <w:t>heading.</w:t>
            </w:r>
          </w:p>
          <w:p w14:paraId="72203F77" w14:textId="35889C2E" w:rsidR="00036E81" w:rsidRPr="005C1E48" w:rsidRDefault="00A141BE" w:rsidP="00376C2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7225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</w:t>
            </w:r>
            <w:r w:rsidRPr="00A141BE">
              <w:rPr>
                <w:rFonts w:asciiTheme="minorHAnsi" w:hAnsiTheme="minorHAnsi"/>
                <w:color w:val="000000"/>
                <w:sz w:val="22"/>
                <w:szCs w:val="22"/>
              </w:rPr>
              <w:t>ate status ends included</w:t>
            </w:r>
            <w:r w:rsidR="00036E81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A141BE">
              <w:rPr>
                <w:rFonts w:asciiTheme="minorHAnsi" w:hAnsiTheme="minorHAnsi"/>
                <w:color w:val="000000"/>
                <w:sz w:val="22"/>
                <w:szCs w:val="22"/>
              </w:rPr>
              <w:t>in heading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</w:t>
            </w:r>
          </w:p>
          <w:p w14:paraId="5A2FAEEA" w14:textId="337CFD1D" w:rsidR="00A141BE" w:rsidRDefault="00A141BE" w:rsidP="00376C2A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36757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 and 3 completed – confirm jurisdiction date at item 3.</w:t>
            </w:r>
          </w:p>
          <w:p w14:paraId="72563C6B" w14:textId="463E2697" w:rsidR="00A141BE" w:rsidRPr="003B33AF" w:rsidRDefault="00A141BE" w:rsidP="00A141BE">
            <w:pPr>
              <w:tabs>
                <w:tab w:val="left" w:pos="378"/>
              </w:tabs>
              <w:ind w:left="720" w:hanging="7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4435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4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a(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1) completed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. </w:t>
            </w:r>
            <w:r w:rsidR="00036E8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Co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nfirm date marital status ends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6 months and 1 day from jurisdiction date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longer if parties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stipulating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).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Date: </w:t>
            </w:r>
            <w:r w:rsidR="00B50DA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Upon Entry: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50143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FC 2339</w:t>
            </w:r>
          </w:p>
          <w:p w14:paraId="7158C6E9" w14:textId="77777777" w:rsidR="00036E81" w:rsidRPr="003B33AF" w:rsidRDefault="00036E81" w:rsidP="008867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4817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33AF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  <w:r w:rsidRPr="003B33AF">
              <w:rPr>
                <w:rFonts w:asciiTheme="minorHAnsi" w:hAnsiTheme="minorHAnsi"/>
                <w:sz w:val="22"/>
                <w:szCs w:val="22"/>
              </w:rPr>
              <w:t>If requesting Judgment Nunc Pro Tunc must submit Declaration in Support and mark 4.d.</w:t>
            </w:r>
          </w:p>
          <w:p w14:paraId="75D3C42A" w14:textId="77777777" w:rsidR="00036E81" w:rsidRPr="003B33AF" w:rsidRDefault="00036E81" w:rsidP="00376C2A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3464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33AF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Confirm 4.f. restoration of name was requested in the Petition and/or Declaration for Default.</w:t>
            </w:r>
          </w:p>
          <w:p w14:paraId="58197246" w14:textId="77777777" w:rsidR="00036E81" w:rsidRPr="003B33AF" w:rsidRDefault="00036E81" w:rsidP="00376C2A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7118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33AF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Restored name must be stated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(applies to dissolution and nullity only). FC 2080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6341BA60" w14:textId="77777777" w:rsidR="00036E81" w:rsidRDefault="00036E81" w:rsidP="008C590A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6B97D1A2" w14:textId="77777777" w:rsidR="00036E81" w:rsidRPr="00DA457C" w:rsidRDefault="00036E81" w:rsidP="00DA457C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A457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Signatures</w:t>
            </w:r>
          </w:p>
          <w:p w14:paraId="3A522F1C" w14:textId="2573E19C" w:rsidR="00036E81" w:rsidRDefault="00036E81" w:rsidP="00DA457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0623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>Respondent’s signature must be notarized if parties stipulating to Judgment and no appearance previously made by Respondent.  FC 2338.5</w:t>
            </w:r>
          </w:p>
          <w:p w14:paraId="7DE6175D" w14:textId="77777777" w:rsidR="00036E81" w:rsidRDefault="00036E81" w:rsidP="00DA457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0787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>Attorneys of Record must sign and approve as to form if stipulating.</w:t>
            </w:r>
          </w:p>
          <w:p w14:paraId="600A54AF" w14:textId="77777777" w:rsidR="00B50DA2" w:rsidRPr="003B33AF" w:rsidRDefault="00B50DA2" w:rsidP="00DA457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F1B54F3" w14:textId="77777777" w:rsidR="00036E81" w:rsidRPr="003B33AF" w:rsidRDefault="00036E81" w:rsidP="00376C2A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Attachments</w:t>
            </w:r>
          </w:p>
          <w:p w14:paraId="5A790F22" w14:textId="3BBEB899" w:rsidR="00036E81" w:rsidRDefault="00036E81" w:rsidP="00376C2A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D47A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1534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Number of pages attached </w:t>
            </w:r>
            <w:proofErr w:type="gramStart"/>
            <w:r w:rsidR="00BD7B4F">
              <w:rPr>
                <w:rFonts w:asciiTheme="minorHAnsi" w:hAnsiTheme="minorHAnsi"/>
                <w:color w:val="000000"/>
                <w:sz w:val="22"/>
                <w:szCs w:val="22"/>
              </w:rPr>
              <w:t>inserted</w:t>
            </w:r>
            <w:proofErr w:type="gramEnd"/>
            <w:r w:rsidR="00BD7B4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at Item 5.</w:t>
            </w:r>
          </w:p>
          <w:p w14:paraId="5696EC61" w14:textId="28A594CD" w:rsidR="00441607" w:rsidRPr="003E19C1" w:rsidRDefault="00441607" w:rsidP="00376C2A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36E81" w:rsidRPr="00EA3FB1" w14:paraId="346ED788" w14:textId="77777777" w:rsidTr="002321E4">
        <w:trPr>
          <w:trHeight w:val="2053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AE562" w14:textId="77777777" w:rsidR="00036E81" w:rsidRPr="003B33AF" w:rsidRDefault="00036E81" w:rsidP="00376C2A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6BEA05D" w14:textId="77777777" w:rsidR="00036E81" w:rsidRPr="003B33AF" w:rsidRDefault="00036E81" w:rsidP="00376C2A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FL-190 Notice of Entry of Judgment </w:t>
            </w:r>
          </w:p>
          <w:p w14:paraId="6A1AFFBA" w14:textId="05DE0CBD" w:rsidR="00036E81" w:rsidRPr="003B33AF" w:rsidRDefault="00036E81" w:rsidP="00376C2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851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Box 7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needs to be checked.</w:t>
            </w: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42D59F95" w14:textId="27F3B158" w:rsidR="00BD7B4F" w:rsidRDefault="00036E81" w:rsidP="00365942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158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If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submitted prior to expiration of 6 month waiting period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insert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date marital status ends in box</w:t>
            </w:r>
            <w:r w:rsidR="00BD7B4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near the bottom of the form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If submitted after 6 month waiting period expired, leave blank.</w:t>
            </w:r>
          </w:p>
          <w:p w14:paraId="28D16AA6" w14:textId="23AD2668" w:rsidR="00036E81" w:rsidRPr="003B33AF" w:rsidRDefault="00BD7B4F" w:rsidP="00365942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="00036E8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036E81">
              <w:rPr>
                <w:rFonts w:asciiTheme="minorHAnsi" w:hAnsiTheme="minorHAnsi"/>
                <w:color w:val="000000"/>
                <w:sz w:val="22"/>
                <w:szCs w:val="22"/>
              </w:rPr>
              <w:t>FC 2339, FC 2340.</w:t>
            </w:r>
          </w:p>
          <w:p w14:paraId="04F52140" w14:textId="31893D79" w:rsidR="00036E81" w:rsidRDefault="00036E81" w:rsidP="00DA457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813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Name and address of both parties listed.</w:t>
            </w:r>
          </w:p>
          <w:p w14:paraId="4B09378A" w14:textId="487877C8" w:rsidR="003B6454" w:rsidRDefault="003B6454" w:rsidP="003B645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626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Provide two envelopes, 1 addressed to each party/attorney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record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with postage for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mailing of FL-190 to each party or their attorney of record. Use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Court’s address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for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return address.  CRC 5.415(c), FC 23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38.5.</w:t>
            </w:r>
          </w:p>
          <w:p w14:paraId="45183F3D" w14:textId="77777777" w:rsidR="00036E81" w:rsidRDefault="003B6454" w:rsidP="003B645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424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E8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Provide one large self-addressed envelope with enough postage for return mailing of all other file-endorsed copies. May be combined with FL-190 envelope if addressed to party/attorney of record. Must be a separate envelope if addressed to someone other than party/attorney of record (e.g. paralegal, legal document assistant, etc.).</w:t>
            </w:r>
          </w:p>
          <w:p w14:paraId="3BA4982D" w14:textId="743F1353" w:rsidR="00441607" w:rsidRPr="003B33AF" w:rsidRDefault="00441607" w:rsidP="003B645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036E81" w:rsidRPr="00EA3FB1" w14:paraId="2C22080C" w14:textId="77777777" w:rsidTr="002321E4">
        <w:trPr>
          <w:trHeight w:val="1513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F4670" w14:textId="77777777" w:rsidR="00036E81" w:rsidRDefault="00036E81" w:rsidP="006A4771">
            <w:pPr>
              <w:ind w:left="720" w:hanging="720"/>
              <w:rPr>
                <w:rFonts w:asciiTheme="minorHAnsi" w:hAnsiTheme="minorHAnsi"/>
                <w:b/>
                <w:color w:val="000000"/>
              </w:rPr>
            </w:pPr>
          </w:p>
          <w:p w14:paraId="4B4DFBD9" w14:textId="77777777" w:rsidR="00036E81" w:rsidRPr="0033093A" w:rsidRDefault="00036E81" w:rsidP="006A4771">
            <w:pPr>
              <w:ind w:left="720" w:hanging="720"/>
              <w:rPr>
                <w:rFonts w:asciiTheme="minorHAnsi" w:hAnsiTheme="minorHAnsi"/>
                <w:b/>
                <w:color w:val="000000"/>
              </w:rPr>
            </w:pPr>
            <w:r w:rsidRPr="0033093A">
              <w:rPr>
                <w:rFonts w:asciiTheme="minorHAnsi" w:hAnsiTheme="minorHAnsi"/>
                <w:b/>
                <w:color w:val="000000"/>
              </w:rPr>
              <w:t>NOTE:  ORDER TO PAY PREVIOUSLY WAIVED COURT FEES AND COSTS:</w:t>
            </w:r>
          </w:p>
          <w:p w14:paraId="09C3806A" w14:textId="77777777" w:rsidR="00036E81" w:rsidRPr="003B33AF" w:rsidRDefault="00036E81" w:rsidP="006A477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3093A">
              <w:rPr>
                <w:rFonts w:asciiTheme="minorHAnsi" w:hAnsiTheme="minorHAnsi"/>
                <w:color w:val="000000"/>
              </w:rPr>
              <w:t>Upon the submission of a Judgment, after considering information in the court file and other evidence, the Court may order a party to pay all or part of the previously waived fees and costs of either party.  Gov. Code Section 68637</w:t>
            </w:r>
          </w:p>
        </w:tc>
      </w:tr>
    </w:tbl>
    <w:p w14:paraId="5AADEC12" w14:textId="075FA9A0" w:rsidR="00EA4EF7" w:rsidRDefault="00DA457C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Theme="minorHAnsi" w:hAnsiTheme="minorHAnsi"/>
          <w:color w:val="000000"/>
          <w:sz w:val="28"/>
          <w:szCs w:val="28"/>
        </w:rPr>
      </w:pPr>
      <w:r w:rsidRPr="00EA3FB1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14:paraId="2D2A85C0" w14:textId="7D54D95E" w:rsidR="00537F2A" w:rsidRDefault="00537F2A" w:rsidP="003E0EEA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5359DBAF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394DA69C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72FD86EF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032E7DFB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29A3C31A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0A8089C7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00324CCC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24B8D5C0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61ECDD99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56FE1D4F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6DB73AA9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295252DE" w14:textId="77777777" w:rsidR="006A4771" w:rsidRDefault="006A4771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5641D0A9" w14:textId="77777777" w:rsidR="006A4771" w:rsidRDefault="006A4771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35EEBE35" w14:textId="77777777" w:rsidR="006A4771" w:rsidRDefault="006A4771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2303D6CA" w14:textId="77777777" w:rsidR="006A4771" w:rsidRDefault="006A4771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6553CD8F" w14:textId="77777777" w:rsidR="006A4771" w:rsidRDefault="006A4771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5B01E068" w14:textId="77777777" w:rsidR="006A4771" w:rsidRDefault="006A4771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720AE07A" w14:textId="77777777" w:rsidR="00DA457C" w:rsidRDefault="00DA457C" w:rsidP="003B6454">
      <w:pPr>
        <w:tabs>
          <w:tab w:val="left" w:pos="-690"/>
          <w:tab w:val="left" w:pos="-270"/>
          <w:tab w:val="left" w:pos="720"/>
        </w:tabs>
        <w:rPr>
          <w:rFonts w:ascii="Arial" w:hAnsi="Arial" w:cs="Arial"/>
        </w:rPr>
      </w:pPr>
    </w:p>
    <w:p w14:paraId="26529B56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4A1E0530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7CB9DF32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01B47C6D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04160D6F" w14:textId="77777777" w:rsidR="00537F2A" w:rsidRDefault="00537F2A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5D0E18C4" w14:textId="77777777" w:rsidR="00DA457C" w:rsidRDefault="00DA457C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00D905F1" w14:textId="77777777" w:rsidR="001A3C82" w:rsidRDefault="001A3C82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20C5A494" w14:textId="77777777" w:rsidR="006A4771" w:rsidRDefault="006A4771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594773D1" w14:textId="77777777" w:rsidR="006A4771" w:rsidRDefault="006A4771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25330B28" w14:textId="77777777" w:rsidR="001A3C82" w:rsidRDefault="001A3C82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323FC0D1" w14:textId="77777777" w:rsidR="00DA457C" w:rsidRDefault="00DA457C" w:rsidP="00DA457C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sectPr w:rsidR="00DA457C" w:rsidSect="006A4771">
      <w:pgSz w:w="12240" w:h="15840"/>
      <w:pgMar w:top="450" w:right="90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B73F7"/>
    <w:multiLevelType w:val="hybridMultilevel"/>
    <w:tmpl w:val="6C3CBF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974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0F"/>
    <w:rsid w:val="00036E81"/>
    <w:rsid w:val="00143D0F"/>
    <w:rsid w:val="00166234"/>
    <w:rsid w:val="001A3C82"/>
    <w:rsid w:val="001F253D"/>
    <w:rsid w:val="002321E4"/>
    <w:rsid w:val="00365942"/>
    <w:rsid w:val="00372E8D"/>
    <w:rsid w:val="00376C2A"/>
    <w:rsid w:val="003B63CF"/>
    <w:rsid w:val="003B6454"/>
    <w:rsid w:val="003D0EDF"/>
    <w:rsid w:val="003E0EEA"/>
    <w:rsid w:val="00441607"/>
    <w:rsid w:val="00456B42"/>
    <w:rsid w:val="004C4CFF"/>
    <w:rsid w:val="005313C3"/>
    <w:rsid w:val="00535BF8"/>
    <w:rsid w:val="00537F2A"/>
    <w:rsid w:val="005C1E48"/>
    <w:rsid w:val="005E7690"/>
    <w:rsid w:val="00644B97"/>
    <w:rsid w:val="00695AA5"/>
    <w:rsid w:val="006A4771"/>
    <w:rsid w:val="006C0DF2"/>
    <w:rsid w:val="00840186"/>
    <w:rsid w:val="00886793"/>
    <w:rsid w:val="008C590A"/>
    <w:rsid w:val="00910496"/>
    <w:rsid w:val="009E7998"/>
    <w:rsid w:val="00A141BE"/>
    <w:rsid w:val="00AF076C"/>
    <w:rsid w:val="00AF5BB1"/>
    <w:rsid w:val="00B50DA2"/>
    <w:rsid w:val="00BD6A1C"/>
    <w:rsid w:val="00BD7B4F"/>
    <w:rsid w:val="00C1379C"/>
    <w:rsid w:val="00C65213"/>
    <w:rsid w:val="00CA66C8"/>
    <w:rsid w:val="00DA457C"/>
    <w:rsid w:val="00DC5807"/>
    <w:rsid w:val="00E334D7"/>
    <w:rsid w:val="00EA4EF7"/>
    <w:rsid w:val="00EF4B8D"/>
    <w:rsid w:val="00F06C7A"/>
    <w:rsid w:val="00F9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4860"/>
  <w15:docId w15:val="{32FFCB16-C55A-4483-98E4-AED987F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conphoneleft1">
    <w:name w:val="iconphoneleft1"/>
    <w:rsid w:val="00143D0F"/>
  </w:style>
  <w:style w:type="paragraph" w:styleId="ListParagraph">
    <w:name w:val="List Paragraph"/>
    <w:basedOn w:val="Normal"/>
    <w:uiPriority w:val="34"/>
    <w:qFormat/>
    <w:rsid w:val="00143D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D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0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D7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urts.c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noma.courts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7F25-19FA-47A4-A5EA-F132D366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Superior Court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MacLaury</dc:creator>
  <cp:lastModifiedBy>Kathy Pettit</cp:lastModifiedBy>
  <cp:revision>12</cp:revision>
  <cp:lastPrinted>2024-09-09T18:10:00Z</cp:lastPrinted>
  <dcterms:created xsi:type="dcterms:W3CDTF">2016-12-29T00:20:00Z</dcterms:created>
  <dcterms:modified xsi:type="dcterms:W3CDTF">2025-11-17T20:01:00Z</dcterms:modified>
</cp:coreProperties>
</file>