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36B2" w14:textId="3FA75FA9" w:rsidR="009B05E4" w:rsidRPr="00BD1CE8" w:rsidRDefault="006862D3"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07-01</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w:t>
      </w:r>
      <w:r w:rsidR="00702332">
        <w:rPr>
          <w:rFonts w:ascii="Times New Roman" w:eastAsia="Times New Roman" w:hAnsi="Times New Roman" w:cs="Times New Roman"/>
          <w:b/>
          <w:bCs/>
          <w:kern w:val="0"/>
          <w:sz w:val="24"/>
          <w:szCs w:val="24"/>
          <w14:ligatures w14:val="none"/>
        </w:rPr>
        <w:t xml:space="preserve"> CMC</w:t>
      </w:r>
      <w:r w:rsidR="001565C8">
        <w:rPr>
          <w:rFonts w:ascii="Times New Roman" w:eastAsia="Times New Roman" w:hAnsi="Times New Roman" w:cs="Times New Roman"/>
          <w:b/>
          <w:bCs/>
          <w:kern w:val="0"/>
          <w:sz w:val="24"/>
          <w:szCs w:val="24"/>
          <w14:ligatures w14:val="none"/>
        </w:rPr>
        <w:t xml:space="preserve"> </w:t>
      </w:r>
      <w:r w:rsidR="009B05E4" w:rsidRPr="00BD1CE8">
        <w:rPr>
          <w:rFonts w:ascii="Times New Roman" w:eastAsia="Times New Roman" w:hAnsi="Times New Roman" w:cs="Times New Roman"/>
          <w:b/>
          <w:bCs/>
          <w:kern w:val="0"/>
          <w:sz w:val="24"/>
          <w:szCs w:val="24"/>
          <w14:ligatures w14:val="none"/>
        </w:rPr>
        <w:t>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parties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32035088"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Notify all other parties of an intent to appear for the purpose of responding to the tentative ruling or to request that the matter be heard by a regularly appointed or elected  judicial officer; and notify the Commissioner’s Judicial Assistant (707) 521-</w:t>
      </w:r>
      <w:r w:rsidR="00711230">
        <w:rPr>
          <w:rFonts w:ascii="Times New Roman" w:eastAsia="Times New Roman" w:hAnsi="Times New Roman" w:cs="Times New Roman"/>
          <w:kern w:val="0"/>
          <w:sz w:val="24"/>
          <w:szCs w:val="24"/>
          <w14:ligatures w14:val="none"/>
        </w:rPr>
        <w:t>6547</w:t>
      </w:r>
      <w:r w:rsidRPr="00BD1CE8">
        <w:rPr>
          <w:rFonts w:ascii="Times New Roman" w:eastAsia="Times New Roman" w:hAnsi="Times New Roman" w:cs="Times New Roman"/>
          <w:kern w:val="0"/>
          <w:sz w:val="24"/>
          <w:szCs w:val="24"/>
          <w14:ligatures w14:val="none"/>
        </w:rPr>
        <w:t xml:space="preserve">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if you choose to use a web camera. Be sure it is in a stable position and focused at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3F0437CA" w14:textId="17F27755" w:rsidR="007A700F" w:rsidRDefault="00174050" w:rsidP="00174050">
      <w:pPr>
        <w:spacing w:before="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2EE427B8" w14:textId="75ADFDD6" w:rsidR="00E214A8" w:rsidRPr="00174050" w:rsidRDefault="00E214A8" w:rsidP="00C73CA6">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sidR="00C73CA6">
        <w:rPr>
          <w:rFonts w:ascii="Times New Roman" w:hAnsi="Times New Roman" w:cs="Times New Roman"/>
          <w:b/>
          <w:bCs/>
          <w:sz w:val="24"/>
          <w:szCs w:val="24"/>
        </w:rPr>
        <w:t xml:space="preserve"> o</w:t>
      </w:r>
      <w:r w:rsidR="00C73CA6" w:rsidRPr="00C73CA6">
        <w:rPr>
          <w:rFonts w:ascii="Times New Roman" w:hAnsi="Times New Roman" w:cs="Times New Roman"/>
          <w:b/>
          <w:bCs/>
          <w:sz w:val="24"/>
          <w:szCs w:val="24"/>
        </w:rPr>
        <w:t xml:space="preserve">f </w:t>
      </w:r>
      <w:r w:rsidR="006862D3">
        <w:rPr>
          <w:rFonts w:ascii="Times New Roman" w:hAnsi="Times New Roman" w:cs="Times New Roman"/>
          <w:b/>
          <w:bCs/>
          <w:sz w:val="24"/>
          <w:szCs w:val="24"/>
        </w:rPr>
        <w:t>Jade H., Elijah H.,  24PR00202</w:t>
      </w:r>
    </w:p>
    <w:p w14:paraId="368012B4" w14:textId="77777777" w:rsidR="005139F0" w:rsidRDefault="005139F0" w:rsidP="005139F0">
      <w:pPr>
        <w:rPr>
          <w:rFonts w:ascii="Times New Roman" w:hAnsi="Times New Roman" w:cs="Times New Roman"/>
          <w:b/>
          <w:bCs/>
          <w:color w:val="000000"/>
          <w:sz w:val="24"/>
          <w:szCs w:val="24"/>
        </w:rPr>
      </w:pPr>
    </w:p>
    <w:p w14:paraId="79E4100D" w14:textId="77777777" w:rsidR="00F32DF7" w:rsidRPr="00F32DF7" w:rsidRDefault="005139F0" w:rsidP="00F32DF7">
      <w:pPr>
        <w:rPr>
          <w:rFonts w:ascii="Times New Roman" w:hAnsi="Times New Roman" w:cs="Times New Roman"/>
          <w:color w:val="000000"/>
          <w:sz w:val="24"/>
          <w:szCs w:val="24"/>
        </w:rPr>
      </w:pPr>
      <w:r w:rsidRPr="005139F0">
        <w:rPr>
          <w:rFonts w:ascii="Times New Roman" w:hAnsi="Times New Roman" w:cs="Times New Roman"/>
          <w:b/>
          <w:bCs/>
          <w:color w:val="000000"/>
          <w:sz w:val="24"/>
          <w:szCs w:val="24"/>
        </w:rPr>
        <w:t xml:space="preserve">TENTATIVE RULING:  </w:t>
      </w:r>
      <w:bookmarkStart w:id="1" w:name="_Hlk201908509"/>
      <w:r w:rsidR="00F32DF7" w:rsidRPr="00F32DF7">
        <w:rPr>
          <w:rFonts w:ascii="Times New Roman" w:hAnsi="Times New Roman" w:cs="Times New Roman"/>
          <w:color w:val="000000"/>
          <w:sz w:val="24"/>
          <w:szCs w:val="24"/>
        </w:rPr>
        <w:t xml:space="preserve">Appearance of Guardian is not required.  The Court acknowledges the Confidential Guardianship Status Report filed on May 27, 2025.  </w:t>
      </w:r>
    </w:p>
    <w:p w14:paraId="00AF5277" w14:textId="028287A5" w:rsidR="006862D3" w:rsidRPr="00F32DF7" w:rsidRDefault="00F32DF7" w:rsidP="00F32DF7">
      <w:pPr>
        <w:rPr>
          <w:rFonts w:ascii="Times New Roman" w:hAnsi="Times New Roman" w:cs="Times New Roman"/>
          <w:color w:val="000000"/>
          <w:sz w:val="24"/>
          <w:szCs w:val="24"/>
        </w:rPr>
      </w:pPr>
      <w:r w:rsidRPr="00F32DF7">
        <w:rPr>
          <w:rFonts w:ascii="Times New Roman" w:hAnsi="Times New Roman" w:cs="Times New Roman"/>
          <w:color w:val="000000"/>
          <w:sz w:val="24"/>
          <w:szCs w:val="24"/>
        </w:rPr>
        <w:t xml:space="preserve">To ensure compliance with the requirement of an </w:t>
      </w:r>
      <w:r w:rsidRPr="00F32DF7">
        <w:rPr>
          <w:rFonts w:ascii="Times New Roman" w:hAnsi="Times New Roman" w:cs="Times New Roman"/>
          <w:i/>
          <w:iCs/>
          <w:color w:val="000000"/>
          <w:sz w:val="24"/>
          <w:szCs w:val="24"/>
          <w:u w:val="single"/>
        </w:rPr>
        <w:t>annual</w:t>
      </w:r>
      <w:r w:rsidRPr="00F32DF7">
        <w:rPr>
          <w:rFonts w:ascii="Times New Roman" w:hAnsi="Times New Roman" w:cs="Times New Roman"/>
          <w:color w:val="000000"/>
          <w:sz w:val="24"/>
          <w:szCs w:val="24"/>
        </w:rPr>
        <w:t xml:space="preserve"> GC-251, this matter is set for Case Management Conference at 9:00 a.m. on  July 7, 2026, in Department 5.  If the Guardian has at that time filed an updated GC-251, an appearance will be waived, and a new hearing date shall be set for one year out for the filing of the annual Status Report.  </w:t>
      </w:r>
    </w:p>
    <w:bookmarkEnd w:id="1"/>
    <w:p w14:paraId="18339DEF" w14:textId="41BA13EB" w:rsidR="00544936" w:rsidRDefault="00544936" w:rsidP="00F32DF7">
      <w:pPr>
        <w:pStyle w:val="ListParagraph"/>
        <w:pBdr>
          <w:bottom w:val="single" w:sz="4" w:space="1" w:color="auto"/>
        </w:pBdr>
        <w:autoSpaceDE w:val="0"/>
        <w:autoSpaceDN w:val="0"/>
        <w:adjustRightInd w:val="0"/>
        <w:spacing w:before="120" w:after="0" w:line="240" w:lineRule="auto"/>
        <w:ind w:left="0"/>
        <w:rPr>
          <w:rFonts w:ascii="Times New Roman" w:hAnsi="Times New Roman" w:cs="Times New Roman"/>
          <w:color w:val="000000"/>
          <w:sz w:val="24"/>
          <w:szCs w:val="24"/>
        </w:rPr>
      </w:pPr>
    </w:p>
    <w:p w14:paraId="48669D0E" w14:textId="77777777" w:rsidR="006862D3" w:rsidRDefault="006862D3"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67184CD8" w14:textId="6ECA7EB8" w:rsidR="006862D3" w:rsidRPr="006862D3" w:rsidRDefault="006862D3" w:rsidP="006862D3">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6862D3">
        <w:rPr>
          <w:rFonts w:ascii="Times New Roman" w:hAnsi="Times New Roman" w:cs="Times New Roman"/>
          <w:b/>
          <w:bCs/>
          <w:color w:val="000000"/>
          <w:sz w:val="24"/>
          <w:szCs w:val="24"/>
        </w:rPr>
        <w:t>Guardianship of Areli G., 24PR00299</w:t>
      </w:r>
    </w:p>
    <w:p w14:paraId="6D387AB8" w14:textId="77777777" w:rsidR="00544936" w:rsidRDefault="00544936"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99B0AE4" w14:textId="77777777" w:rsidR="006862D3" w:rsidRDefault="006862D3"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44EB3244" w14:textId="501E1DB4" w:rsidR="00F32DF7" w:rsidRPr="00F32DF7" w:rsidRDefault="006862D3" w:rsidP="00805E8A">
      <w:pPr>
        <w:rPr>
          <w:rFonts w:ascii="Times New Roman" w:hAnsi="Times New Roman" w:cs="Times New Roman"/>
          <w:sz w:val="24"/>
          <w:szCs w:val="24"/>
        </w:rPr>
      </w:pPr>
      <w:r w:rsidRPr="005139F0">
        <w:rPr>
          <w:rFonts w:ascii="Times New Roman" w:hAnsi="Times New Roman" w:cs="Times New Roman"/>
          <w:b/>
          <w:bCs/>
          <w:color w:val="000000"/>
          <w:sz w:val="24"/>
          <w:szCs w:val="24"/>
        </w:rPr>
        <w:t xml:space="preserve">TENTATIVE RULING:  </w:t>
      </w:r>
      <w:r w:rsidR="00F32DF7" w:rsidRPr="00F32DF7">
        <w:rPr>
          <w:rFonts w:ascii="Times New Roman" w:hAnsi="Times New Roman" w:cs="Times New Roman"/>
          <w:sz w:val="24"/>
          <w:szCs w:val="24"/>
        </w:rPr>
        <w:t xml:space="preserve">Appearance of Guardian is not required.  The Court acknowledges the Confidential Guardianship Status Report filed on </w:t>
      </w:r>
      <w:r w:rsidR="00F32DF7">
        <w:rPr>
          <w:rFonts w:ascii="Times New Roman" w:hAnsi="Times New Roman" w:cs="Times New Roman"/>
          <w:sz w:val="24"/>
          <w:szCs w:val="24"/>
        </w:rPr>
        <w:t>May 28, 2025</w:t>
      </w:r>
      <w:r w:rsidR="00F32DF7" w:rsidRPr="00F32DF7">
        <w:rPr>
          <w:rFonts w:ascii="Times New Roman" w:hAnsi="Times New Roman" w:cs="Times New Roman"/>
          <w:sz w:val="24"/>
          <w:szCs w:val="24"/>
        </w:rPr>
        <w:t xml:space="preserve">.  </w:t>
      </w:r>
    </w:p>
    <w:p w14:paraId="0DF42A81" w14:textId="7F8019A1" w:rsidR="00F32DF7" w:rsidRDefault="00F32DF7" w:rsidP="00805E8A">
      <w:pPr>
        <w:rPr>
          <w:rFonts w:ascii="Times New Roman" w:hAnsi="Times New Roman" w:cs="Times New Roman"/>
          <w:sz w:val="24"/>
          <w:szCs w:val="24"/>
        </w:rPr>
      </w:pPr>
      <w:r w:rsidRPr="00F32DF7">
        <w:rPr>
          <w:rFonts w:ascii="Times New Roman" w:hAnsi="Times New Roman" w:cs="Times New Roman"/>
          <w:sz w:val="24"/>
          <w:szCs w:val="24"/>
        </w:rPr>
        <w:t xml:space="preserve">To ensure compliance with the requirement of an annual GC-251, this matter is set for Case Management Conference at 9:00 a.m. on </w:t>
      </w:r>
      <w:r>
        <w:rPr>
          <w:rFonts w:ascii="Times New Roman" w:hAnsi="Times New Roman" w:cs="Times New Roman"/>
          <w:sz w:val="24"/>
          <w:szCs w:val="24"/>
        </w:rPr>
        <w:t>July 7</w:t>
      </w:r>
      <w:r w:rsidRPr="00F32DF7">
        <w:rPr>
          <w:rFonts w:ascii="Times New Roman" w:hAnsi="Times New Roman" w:cs="Times New Roman"/>
          <w:sz w:val="24"/>
          <w:szCs w:val="24"/>
        </w:rPr>
        <w:t xml:space="preserve">, 2026, in Department 5.  If the Guardian has at that time filed an updated GC-251, an appearance will be waived, and a new hearing date shall be set for one year out for the filing of the annual Status Report.  </w:t>
      </w:r>
    </w:p>
    <w:p w14:paraId="2F1D08C0" w14:textId="1398BA9D" w:rsidR="00F32DF7" w:rsidRPr="00F32DF7" w:rsidRDefault="00794FA7" w:rsidP="00805E8A">
      <w:pPr>
        <w:rPr>
          <w:rFonts w:ascii="Times New Roman" w:hAnsi="Times New Roman" w:cs="Times New Roman"/>
          <w:sz w:val="24"/>
          <w:szCs w:val="24"/>
        </w:rPr>
      </w:pPr>
      <w:r>
        <w:rPr>
          <w:rFonts w:ascii="Times New Roman" w:hAnsi="Times New Roman" w:cs="Times New Roman"/>
          <w:b/>
          <w:bCs/>
          <w:sz w:val="24"/>
          <w:szCs w:val="24"/>
        </w:rPr>
        <w:pict w14:anchorId="653BC9D0">
          <v:rect id="_x0000_i1032" style="width:0;height:1.5pt" o:hralign="center" o:hrstd="t" o:hr="t" fillcolor="#a0a0a0" stroked="f"/>
        </w:pict>
      </w:r>
    </w:p>
    <w:p w14:paraId="40C6D390" w14:textId="77777777" w:rsidR="006862D3" w:rsidRPr="007A700F" w:rsidRDefault="006862D3"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1405A39F" w14:textId="65C2E7B7" w:rsidR="00E214A8" w:rsidRPr="004A6FC1" w:rsidRDefault="00E214A8" w:rsidP="006862D3">
      <w:pPr>
        <w:jc w:val="center"/>
        <w:rPr>
          <w:rFonts w:ascii="Times New Roman" w:hAnsi="Times New Roman" w:cs="Times New Roman"/>
          <w:sz w:val="24"/>
          <w:szCs w:val="24"/>
        </w:rPr>
      </w:pPr>
      <w:r w:rsidRPr="002E4E22">
        <w:rPr>
          <w:rFonts w:ascii="Times New Roman" w:hAnsi="Times New Roman" w:cs="Times New Roman"/>
          <w:b/>
          <w:bCs/>
          <w:sz w:val="24"/>
          <w:szCs w:val="24"/>
        </w:rPr>
        <w:t>End of Tentative Rulings</w:t>
      </w:r>
    </w:p>
    <w:sectPr w:rsidR="00E214A8" w:rsidRPr="004A6FC1" w:rsidSect="000716B4">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86" style="width:0;height:1.5pt" o:hralign="center" o:bullet="t" o:hrstd="t" o:hr="t" fillcolor="#a0a0a0" stroked="f"/>
    </w:pict>
  </w:numPicBullet>
  <w:numPicBullet w:numPicBulletId="1">
    <w:pict>
      <v:rect id="_x0000_i1087" style="width:0;height:1.5pt" o:hralign="center" o:bullet="t" o:hrstd="t" o:hr="t" fillcolor="#a0a0a0" stroked="f"/>
    </w:pict>
  </w:numPicBullet>
  <w:numPicBullet w:numPicBulletId="2">
    <w:pict>
      <v:rect id="_x0000_i1088" style="width:0;height:1.5pt" o:hralign="center" o:bullet="t" o:hrstd="t" o:hr="t" fillcolor="#a0a0a0" stroked="f"/>
    </w:pict>
  </w:numPicBullet>
  <w:numPicBullet w:numPicBulletId="3">
    <w:pict>
      <v:rect id="_x0000_i1089" style="width:0;height:1.5pt" o:hralign="center" o:bullet="t" o:hrstd="t" o:hr="t" fillcolor="#a0a0a0" stroked="f"/>
    </w:pict>
  </w:numPicBullet>
  <w:numPicBullet w:numPicBulletId="4">
    <w:pict>
      <v:rect id="_x0000_i1090" style="width:0;height:1.5pt" o:hralign="center" o:bullet="t" o:hrstd="t" o:hr="t" fillcolor="#a0a0a0" stroked="f"/>
    </w:pict>
  </w:numPicBullet>
  <w:numPicBullet w:numPicBulletId="5">
    <w:pict>
      <v:rect id="_x0000_i1091" style="width:0;height:1.5pt" o:hralign="center" o:bullet="t" o:hrstd="t" o:hr="t" fillcolor="#a0a0a0" stroked="f"/>
    </w:pict>
  </w:numPicBullet>
  <w:numPicBullet w:numPicBulletId="6">
    <w:pict>
      <v:rect id="_x0000_i1092" style="width:0;height:1.5pt" o:hralign="center" o:bullet="t" o:hrstd="t" o:hr="t" fillcolor="#a0a0a0" stroked="f"/>
    </w:pict>
  </w:numPicBullet>
  <w:abstractNum w:abstractNumId="0"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427DF"/>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34BA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1D5EA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92646"/>
    <w:multiLevelType w:val="multilevel"/>
    <w:tmpl w:val="7462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start w:val="9"/>
      <w:numFmt w:val="decimal"/>
      <w:lvlText w:val="%4"/>
      <w:lvlJc w:val="left"/>
      <w:pPr>
        <w:ind w:left="2880" w:hanging="360"/>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8299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BF4C07"/>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984C7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FE22C9"/>
    <w:multiLevelType w:val="hybridMultilevel"/>
    <w:tmpl w:val="7B9C9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924C1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15" w15:restartNumberingAfterBreak="0">
    <w:nsid w:val="3F5676A5"/>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7F69C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50799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6B26C9"/>
    <w:multiLevelType w:val="multilevel"/>
    <w:tmpl w:val="24960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8"/>
      <w:numFmt w:val="decimal"/>
      <w:lvlText w:val="%3"/>
      <w:lvlJc w:val="left"/>
      <w:pPr>
        <w:ind w:left="2160" w:hanging="36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4557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294F5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480946"/>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D167FA"/>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5329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8B0A0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EE4DE5"/>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F3427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5D107C"/>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541D78"/>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DD6439"/>
    <w:multiLevelType w:val="hybridMultilevel"/>
    <w:tmpl w:val="79507C2C"/>
    <w:lvl w:ilvl="0" w:tplc="198C7A52">
      <w:start w:val="1"/>
      <w:numFmt w:val="bullet"/>
      <w:lvlText w:val=""/>
      <w:lvlPicBulletId w:val="5"/>
      <w:lvlJc w:val="left"/>
      <w:pPr>
        <w:tabs>
          <w:tab w:val="num" w:pos="720"/>
        </w:tabs>
        <w:ind w:left="720" w:hanging="360"/>
      </w:pPr>
      <w:rPr>
        <w:rFonts w:ascii="Symbol" w:hAnsi="Symbol" w:hint="default"/>
      </w:rPr>
    </w:lvl>
    <w:lvl w:ilvl="1" w:tplc="3F365004" w:tentative="1">
      <w:start w:val="1"/>
      <w:numFmt w:val="bullet"/>
      <w:lvlText w:val=""/>
      <w:lvlJc w:val="left"/>
      <w:pPr>
        <w:tabs>
          <w:tab w:val="num" w:pos="1440"/>
        </w:tabs>
        <w:ind w:left="1440" w:hanging="360"/>
      </w:pPr>
      <w:rPr>
        <w:rFonts w:ascii="Symbol" w:hAnsi="Symbol" w:hint="default"/>
      </w:rPr>
    </w:lvl>
    <w:lvl w:ilvl="2" w:tplc="30967346" w:tentative="1">
      <w:start w:val="1"/>
      <w:numFmt w:val="bullet"/>
      <w:lvlText w:val=""/>
      <w:lvlJc w:val="left"/>
      <w:pPr>
        <w:tabs>
          <w:tab w:val="num" w:pos="2160"/>
        </w:tabs>
        <w:ind w:left="2160" w:hanging="360"/>
      </w:pPr>
      <w:rPr>
        <w:rFonts w:ascii="Symbol" w:hAnsi="Symbol" w:hint="default"/>
      </w:rPr>
    </w:lvl>
    <w:lvl w:ilvl="3" w:tplc="9F503F32" w:tentative="1">
      <w:start w:val="1"/>
      <w:numFmt w:val="bullet"/>
      <w:lvlText w:val=""/>
      <w:lvlJc w:val="left"/>
      <w:pPr>
        <w:tabs>
          <w:tab w:val="num" w:pos="2880"/>
        </w:tabs>
        <w:ind w:left="2880" w:hanging="360"/>
      </w:pPr>
      <w:rPr>
        <w:rFonts w:ascii="Symbol" w:hAnsi="Symbol" w:hint="default"/>
      </w:rPr>
    </w:lvl>
    <w:lvl w:ilvl="4" w:tplc="BC64E208" w:tentative="1">
      <w:start w:val="1"/>
      <w:numFmt w:val="bullet"/>
      <w:lvlText w:val=""/>
      <w:lvlJc w:val="left"/>
      <w:pPr>
        <w:tabs>
          <w:tab w:val="num" w:pos="3600"/>
        </w:tabs>
        <w:ind w:left="3600" w:hanging="360"/>
      </w:pPr>
      <w:rPr>
        <w:rFonts w:ascii="Symbol" w:hAnsi="Symbol" w:hint="default"/>
      </w:rPr>
    </w:lvl>
    <w:lvl w:ilvl="5" w:tplc="04D849FE" w:tentative="1">
      <w:start w:val="1"/>
      <w:numFmt w:val="bullet"/>
      <w:lvlText w:val=""/>
      <w:lvlJc w:val="left"/>
      <w:pPr>
        <w:tabs>
          <w:tab w:val="num" w:pos="4320"/>
        </w:tabs>
        <w:ind w:left="4320" w:hanging="360"/>
      </w:pPr>
      <w:rPr>
        <w:rFonts w:ascii="Symbol" w:hAnsi="Symbol" w:hint="default"/>
      </w:rPr>
    </w:lvl>
    <w:lvl w:ilvl="6" w:tplc="0AB047AC" w:tentative="1">
      <w:start w:val="1"/>
      <w:numFmt w:val="bullet"/>
      <w:lvlText w:val=""/>
      <w:lvlJc w:val="left"/>
      <w:pPr>
        <w:tabs>
          <w:tab w:val="num" w:pos="5040"/>
        </w:tabs>
        <w:ind w:left="5040" w:hanging="360"/>
      </w:pPr>
      <w:rPr>
        <w:rFonts w:ascii="Symbol" w:hAnsi="Symbol" w:hint="default"/>
      </w:rPr>
    </w:lvl>
    <w:lvl w:ilvl="7" w:tplc="15108BCC" w:tentative="1">
      <w:start w:val="1"/>
      <w:numFmt w:val="bullet"/>
      <w:lvlText w:val=""/>
      <w:lvlJc w:val="left"/>
      <w:pPr>
        <w:tabs>
          <w:tab w:val="num" w:pos="5760"/>
        </w:tabs>
        <w:ind w:left="5760" w:hanging="360"/>
      </w:pPr>
      <w:rPr>
        <w:rFonts w:ascii="Symbol" w:hAnsi="Symbol" w:hint="default"/>
      </w:rPr>
    </w:lvl>
    <w:lvl w:ilvl="8" w:tplc="9EE071D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66771"/>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CD19DD"/>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7A6EC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2296052">
    <w:abstractNumId w:val="16"/>
  </w:num>
  <w:num w:numId="2" w16cid:durableId="389814238">
    <w:abstractNumId w:val="7"/>
  </w:num>
  <w:num w:numId="3" w16cid:durableId="1687629376">
    <w:abstractNumId w:val="21"/>
  </w:num>
  <w:num w:numId="4" w16cid:durableId="910580946">
    <w:abstractNumId w:val="26"/>
  </w:num>
  <w:num w:numId="5" w16cid:durableId="1548033500">
    <w:abstractNumId w:val="2"/>
  </w:num>
  <w:num w:numId="6" w16cid:durableId="536744340">
    <w:abstractNumId w:val="12"/>
  </w:num>
  <w:num w:numId="7" w16cid:durableId="1926769567">
    <w:abstractNumId w:val="0"/>
  </w:num>
  <w:num w:numId="8" w16cid:durableId="740366574">
    <w:abstractNumId w:val="37"/>
  </w:num>
  <w:num w:numId="9" w16cid:durableId="1874264385">
    <w:abstractNumId w:val="20"/>
  </w:num>
  <w:num w:numId="10" w16cid:durableId="636299516">
    <w:abstractNumId w:val="17"/>
  </w:num>
  <w:num w:numId="11" w16cid:durableId="2001081495">
    <w:abstractNumId w:val="3"/>
  </w:num>
  <w:num w:numId="12" w16cid:durableId="726025342">
    <w:abstractNumId w:val="6"/>
  </w:num>
  <w:num w:numId="13" w16cid:durableId="2077434817">
    <w:abstractNumId w:val="14"/>
  </w:num>
  <w:num w:numId="14" w16cid:durableId="1784287">
    <w:abstractNumId w:val="34"/>
  </w:num>
  <w:num w:numId="15" w16cid:durableId="936904740">
    <w:abstractNumId w:val="32"/>
  </w:num>
  <w:num w:numId="16" w16cid:durableId="231812700">
    <w:abstractNumId w:val="29"/>
  </w:num>
  <w:num w:numId="17" w16cid:durableId="1217081749">
    <w:abstractNumId w:val="10"/>
  </w:num>
  <w:num w:numId="18" w16cid:durableId="1848784981">
    <w:abstractNumId w:val="36"/>
  </w:num>
  <w:num w:numId="19" w16cid:durableId="2031106186">
    <w:abstractNumId w:val="11"/>
  </w:num>
  <w:num w:numId="20" w16cid:durableId="989479409">
    <w:abstractNumId w:val="33"/>
  </w:num>
  <w:num w:numId="21" w16cid:durableId="33581442">
    <w:abstractNumId w:val="18"/>
  </w:num>
  <w:num w:numId="22" w16cid:durableId="1438134310">
    <w:abstractNumId w:val="4"/>
  </w:num>
  <w:num w:numId="23" w16cid:durableId="1823037461">
    <w:abstractNumId w:val="30"/>
  </w:num>
  <w:num w:numId="24" w16cid:durableId="22707006">
    <w:abstractNumId w:val="38"/>
  </w:num>
  <w:num w:numId="25" w16cid:durableId="661398360">
    <w:abstractNumId w:val="25"/>
  </w:num>
  <w:num w:numId="26" w16cid:durableId="462162376">
    <w:abstractNumId w:val="35"/>
  </w:num>
  <w:num w:numId="27" w16cid:durableId="614100836">
    <w:abstractNumId w:val="22"/>
  </w:num>
  <w:num w:numId="28" w16cid:durableId="843397525">
    <w:abstractNumId w:val="13"/>
  </w:num>
  <w:num w:numId="29" w16cid:durableId="547839788">
    <w:abstractNumId w:val="31"/>
  </w:num>
  <w:num w:numId="30" w16cid:durableId="1423263792">
    <w:abstractNumId w:val="5"/>
  </w:num>
  <w:num w:numId="31" w16cid:durableId="2050951863">
    <w:abstractNumId w:val="9"/>
  </w:num>
  <w:num w:numId="32" w16cid:durableId="739180658">
    <w:abstractNumId w:val="8"/>
  </w:num>
  <w:num w:numId="33" w16cid:durableId="447285802">
    <w:abstractNumId w:val="19"/>
  </w:num>
  <w:num w:numId="34" w16cid:durableId="47920440">
    <w:abstractNumId w:val="24"/>
  </w:num>
  <w:num w:numId="35" w16cid:durableId="1173569315">
    <w:abstractNumId w:val="1"/>
  </w:num>
  <w:num w:numId="36" w16cid:durableId="503281561">
    <w:abstractNumId w:val="27"/>
  </w:num>
  <w:num w:numId="37" w16cid:durableId="149907534">
    <w:abstractNumId w:val="28"/>
  </w:num>
  <w:num w:numId="38" w16cid:durableId="1687172824">
    <w:abstractNumId w:val="15"/>
  </w:num>
  <w:num w:numId="39" w16cid:durableId="15742410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08FA"/>
    <w:rsid w:val="0002407C"/>
    <w:rsid w:val="0004632F"/>
    <w:rsid w:val="000568C5"/>
    <w:rsid w:val="0006314E"/>
    <w:rsid w:val="00066D66"/>
    <w:rsid w:val="000716B4"/>
    <w:rsid w:val="000827A4"/>
    <w:rsid w:val="000A299C"/>
    <w:rsid w:val="000A4D48"/>
    <w:rsid w:val="000A6B81"/>
    <w:rsid w:val="000B4303"/>
    <w:rsid w:val="000C190D"/>
    <w:rsid w:val="000D5997"/>
    <w:rsid w:val="000E5163"/>
    <w:rsid w:val="000F5583"/>
    <w:rsid w:val="00101019"/>
    <w:rsid w:val="001044ED"/>
    <w:rsid w:val="00127B0F"/>
    <w:rsid w:val="00135B39"/>
    <w:rsid w:val="00140A6A"/>
    <w:rsid w:val="00141A30"/>
    <w:rsid w:val="00147D2D"/>
    <w:rsid w:val="001565C8"/>
    <w:rsid w:val="00164002"/>
    <w:rsid w:val="00171891"/>
    <w:rsid w:val="00171E7B"/>
    <w:rsid w:val="00174050"/>
    <w:rsid w:val="00191967"/>
    <w:rsid w:val="00192CC1"/>
    <w:rsid w:val="001938D4"/>
    <w:rsid w:val="001A0053"/>
    <w:rsid w:val="001A72D6"/>
    <w:rsid w:val="001D103B"/>
    <w:rsid w:val="001D2B46"/>
    <w:rsid w:val="001D6020"/>
    <w:rsid w:val="001E32A2"/>
    <w:rsid w:val="00244AB0"/>
    <w:rsid w:val="00247D60"/>
    <w:rsid w:val="00286AF7"/>
    <w:rsid w:val="00294AEB"/>
    <w:rsid w:val="002B1761"/>
    <w:rsid w:val="002B4CC7"/>
    <w:rsid w:val="002D6F07"/>
    <w:rsid w:val="002E25E2"/>
    <w:rsid w:val="002F1E7B"/>
    <w:rsid w:val="00312724"/>
    <w:rsid w:val="00314DED"/>
    <w:rsid w:val="0032453F"/>
    <w:rsid w:val="0033001E"/>
    <w:rsid w:val="00351BCF"/>
    <w:rsid w:val="00355F03"/>
    <w:rsid w:val="00370FDE"/>
    <w:rsid w:val="00392CC7"/>
    <w:rsid w:val="003A78E5"/>
    <w:rsid w:val="004007F0"/>
    <w:rsid w:val="00401F9A"/>
    <w:rsid w:val="0041115B"/>
    <w:rsid w:val="00423729"/>
    <w:rsid w:val="004248C2"/>
    <w:rsid w:val="00431061"/>
    <w:rsid w:val="00434A8E"/>
    <w:rsid w:val="004372F2"/>
    <w:rsid w:val="004526CB"/>
    <w:rsid w:val="004577B5"/>
    <w:rsid w:val="004853AC"/>
    <w:rsid w:val="004914E5"/>
    <w:rsid w:val="004A1DCA"/>
    <w:rsid w:val="004A6323"/>
    <w:rsid w:val="004A6FC1"/>
    <w:rsid w:val="004C6950"/>
    <w:rsid w:val="004D5F78"/>
    <w:rsid w:val="005139F0"/>
    <w:rsid w:val="00544936"/>
    <w:rsid w:val="00555BF9"/>
    <w:rsid w:val="005621D6"/>
    <w:rsid w:val="005742B9"/>
    <w:rsid w:val="005824DA"/>
    <w:rsid w:val="00584AB8"/>
    <w:rsid w:val="005A119F"/>
    <w:rsid w:val="005A5D82"/>
    <w:rsid w:val="005F785A"/>
    <w:rsid w:val="0060123C"/>
    <w:rsid w:val="0061748C"/>
    <w:rsid w:val="0062009C"/>
    <w:rsid w:val="006209DA"/>
    <w:rsid w:val="006213E4"/>
    <w:rsid w:val="00656B01"/>
    <w:rsid w:val="00667B64"/>
    <w:rsid w:val="006862D3"/>
    <w:rsid w:val="00694795"/>
    <w:rsid w:val="006A36B1"/>
    <w:rsid w:val="006A65EC"/>
    <w:rsid w:val="006B3FB7"/>
    <w:rsid w:val="006E4182"/>
    <w:rsid w:val="00702332"/>
    <w:rsid w:val="00711230"/>
    <w:rsid w:val="00726D0E"/>
    <w:rsid w:val="00737C0F"/>
    <w:rsid w:val="00740B87"/>
    <w:rsid w:val="00751CF5"/>
    <w:rsid w:val="0076089F"/>
    <w:rsid w:val="007902E8"/>
    <w:rsid w:val="00794FA7"/>
    <w:rsid w:val="007A6432"/>
    <w:rsid w:val="007A700F"/>
    <w:rsid w:val="007D02E3"/>
    <w:rsid w:val="007D2EAF"/>
    <w:rsid w:val="007D77D0"/>
    <w:rsid w:val="007E291F"/>
    <w:rsid w:val="007F0D92"/>
    <w:rsid w:val="007F3894"/>
    <w:rsid w:val="008052F4"/>
    <w:rsid w:val="008060BE"/>
    <w:rsid w:val="008113A9"/>
    <w:rsid w:val="00817BDE"/>
    <w:rsid w:val="0082481F"/>
    <w:rsid w:val="00827898"/>
    <w:rsid w:val="00847A3E"/>
    <w:rsid w:val="00852721"/>
    <w:rsid w:val="00863662"/>
    <w:rsid w:val="008703BB"/>
    <w:rsid w:val="00880F66"/>
    <w:rsid w:val="00892439"/>
    <w:rsid w:val="008A2346"/>
    <w:rsid w:val="00904CAB"/>
    <w:rsid w:val="00910BBA"/>
    <w:rsid w:val="0092334B"/>
    <w:rsid w:val="00925659"/>
    <w:rsid w:val="00937069"/>
    <w:rsid w:val="00944DFE"/>
    <w:rsid w:val="00947AB9"/>
    <w:rsid w:val="00947C27"/>
    <w:rsid w:val="009B05E4"/>
    <w:rsid w:val="009B7BDE"/>
    <w:rsid w:val="009C4F43"/>
    <w:rsid w:val="009D286E"/>
    <w:rsid w:val="009E2989"/>
    <w:rsid w:val="00A07533"/>
    <w:rsid w:val="00A21C1E"/>
    <w:rsid w:val="00A338E7"/>
    <w:rsid w:val="00A40E67"/>
    <w:rsid w:val="00A83DBE"/>
    <w:rsid w:val="00A93D43"/>
    <w:rsid w:val="00AA67CB"/>
    <w:rsid w:val="00AB0E4D"/>
    <w:rsid w:val="00AC14F1"/>
    <w:rsid w:val="00AF6483"/>
    <w:rsid w:val="00B14B38"/>
    <w:rsid w:val="00B373AF"/>
    <w:rsid w:val="00B40BA6"/>
    <w:rsid w:val="00B43B23"/>
    <w:rsid w:val="00B6477A"/>
    <w:rsid w:val="00B8276B"/>
    <w:rsid w:val="00B83712"/>
    <w:rsid w:val="00B86ACC"/>
    <w:rsid w:val="00B87059"/>
    <w:rsid w:val="00B87FCC"/>
    <w:rsid w:val="00B92295"/>
    <w:rsid w:val="00B97CC7"/>
    <w:rsid w:val="00BC1EF9"/>
    <w:rsid w:val="00BC239E"/>
    <w:rsid w:val="00BC6ADD"/>
    <w:rsid w:val="00BD1CE8"/>
    <w:rsid w:val="00BF2C4F"/>
    <w:rsid w:val="00C11188"/>
    <w:rsid w:val="00C519AB"/>
    <w:rsid w:val="00C73CA6"/>
    <w:rsid w:val="00C82478"/>
    <w:rsid w:val="00C92440"/>
    <w:rsid w:val="00C92919"/>
    <w:rsid w:val="00CE1B3D"/>
    <w:rsid w:val="00CF209C"/>
    <w:rsid w:val="00D0702E"/>
    <w:rsid w:val="00D1425C"/>
    <w:rsid w:val="00D21BC8"/>
    <w:rsid w:val="00D35B67"/>
    <w:rsid w:val="00D42986"/>
    <w:rsid w:val="00D81B51"/>
    <w:rsid w:val="00DB1DDA"/>
    <w:rsid w:val="00DB3FB4"/>
    <w:rsid w:val="00DB72AC"/>
    <w:rsid w:val="00DD655D"/>
    <w:rsid w:val="00DE6250"/>
    <w:rsid w:val="00E214A8"/>
    <w:rsid w:val="00E36B8B"/>
    <w:rsid w:val="00E45979"/>
    <w:rsid w:val="00E6085D"/>
    <w:rsid w:val="00E61D62"/>
    <w:rsid w:val="00E822F8"/>
    <w:rsid w:val="00E82D02"/>
    <w:rsid w:val="00E8535A"/>
    <w:rsid w:val="00E855BE"/>
    <w:rsid w:val="00E95892"/>
    <w:rsid w:val="00EA3CE1"/>
    <w:rsid w:val="00EF3097"/>
    <w:rsid w:val="00EF5FE0"/>
    <w:rsid w:val="00F16439"/>
    <w:rsid w:val="00F22350"/>
    <w:rsid w:val="00F24462"/>
    <w:rsid w:val="00F2671B"/>
    <w:rsid w:val="00F32DF7"/>
    <w:rsid w:val="00F37CAE"/>
    <w:rsid w:val="00F40E29"/>
    <w:rsid w:val="00F430EF"/>
    <w:rsid w:val="00F436F2"/>
    <w:rsid w:val="00F63EA4"/>
    <w:rsid w:val="00F7277C"/>
    <w:rsid w:val="00F809F0"/>
    <w:rsid w:val="00F949D7"/>
    <w:rsid w:val="00FA2078"/>
    <w:rsid w:val="00FC38E2"/>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475804851">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493253772">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Samantha Casco</cp:lastModifiedBy>
  <cp:revision>2</cp:revision>
  <cp:lastPrinted>2025-03-17T18:39:00Z</cp:lastPrinted>
  <dcterms:created xsi:type="dcterms:W3CDTF">2025-06-27T17:09:00Z</dcterms:created>
  <dcterms:modified xsi:type="dcterms:W3CDTF">2025-06-27T17:09:00Z</dcterms:modified>
</cp:coreProperties>
</file>