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236B2" w14:textId="2033D6A5" w:rsidR="009B05E4" w:rsidRPr="00BD1CE8" w:rsidRDefault="00C73CA6" w:rsidP="00C11188">
      <w:pPr>
        <w:spacing w:before="100" w:beforeAutospacing="1" w:after="100" w:afterAutospacing="1" w:line="240" w:lineRule="auto"/>
        <w:rPr>
          <w:rFonts w:ascii="Times New Roman" w:eastAsia="Times New Roman" w:hAnsi="Times New Roman" w:cs="Times New Roman"/>
          <w:b/>
          <w:bCs/>
          <w:kern w:val="0"/>
          <w:sz w:val="24"/>
          <w:szCs w:val="24"/>
          <w14:ligatures w14:val="none"/>
        </w:rPr>
      </w:pPr>
      <w:bookmarkStart w:id="0" w:name="_Hlk167783767"/>
      <w:r>
        <w:rPr>
          <w:rFonts w:ascii="Times New Roman" w:eastAsia="Times New Roman" w:hAnsi="Times New Roman" w:cs="Times New Roman"/>
          <w:b/>
          <w:bCs/>
          <w:kern w:val="0"/>
          <w:sz w:val="24"/>
          <w:szCs w:val="24"/>
          <w14:ligatures w14:val="none"/>
        </w:rPr>
        <w:t>1-</w:t>
      </w:r>
      <w:r w:rsidR="00B87059">
        <w:rPr>
          <w:rFonts w:ascii="Times New Roman" w:eastAsia="Times New Roman" w:hAnsi="Times New Roman" w:cs="Times New Roman"/>
          <w:b/>
          <w:bCs/>
          <w:kern w:val="0"/>
          <w:sz w:val="24"/>
          <w:szCs w:val="24"/>
          <w14:ligatures w14:val="none"/>
        </w:rPr>
        <w:t>21</w:t>
      </w:r>
      <w:r>
        <w:rPr>
          <w:rFonts w:ascii="Times New Roman" w:eastAsia="Times New Roman" w:hAnsi="Times New Roman" w:cs="Times New Roman"/>
          <w:b/>
          <w:bCs/>
          <w:kern w:val="0"/>
          <w:sz w:val="24"/>
          <w:szCs w:val="24"/>
          <w14:ligatures w14:val="none"/>
        </w:rPr>
        <w:t xml:space="preserve">-2025 </w:t>
      </w:r>
      <w:r w:rsidR="009B05E4" w:rsidRPr="00BD1CE8">
        <w:rPr>
          <w:rFonts w:ascii="Times New Roman" w:eastAsia="Times New Roman" w:hAnsi="Times New Roman" w:cs="Times New Roman"/>
          <w:b/>
          <w:bCs/>
          <w:kern w:val="0"/>
          <w:sz w:val="24"/>
          <w:szCs w:val="24"/>
          <w14:ligatures w14:val="none"/>
        </w:rPr>
        <w:t>– Guardianship Calendar Tentative Rulings</w:t>
      </w:r>
    </w:p>
    <w:p w14:paraId="037A4FF6" w14:textId="598A99FC" w:rsidR="006209DA" w:rsidRPr="00BD1CE8" w:rsidRDefault="006209DA" w:rsidP="006209DA">
      <w:pPr>
        <w:spacing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b/>
          <w:bCs/>
          <w:kern w:val="0"/>
          <w:sz w:val="24"/>
          <w:szCs w:val="24"/>
          <w14:ligatures w14:val="none"/>
        </w:rPr>
        <w:t>NOTE: THE JUDICIAL ASSISTANT CANNOT EXPLAIN OR ANSWER ANY QUESTIONS REGARDING THE TENTATIVE RULINGS.</w:t>
      </w:r>
    </w:p>
    <w:p w14:paraId="3D234ECF" w14:textId="77B4CA49" w:rsidR="00014696" w:rsidRPr="00BD1CE8" w:rsidRDefault="006209DA" w:rsidP="006209DA">
      <w:pPr>
        <w:spacing w:before="100" w:beforeAutospacing="1" w:after="100" w:afterAutospacing="1" w:line="240" w:lineRule="auto"/>
        <w:outlineLvl w:val="2"/>
        <w:rPr>
          <w:rFonts w:ascii="Times New Roman" w:eastAsia="Times New Roman" w:hAnsi="Times New Roman" w:cs="Times New Roman"/>
          <w:b/>
          <w:bCs/>
          <w:kern w:val="0"/>
          <w:sz w:val="24"/>
          <w:szCs w:val="24"/>
          <w:u w:val="single"/>
          <w14:ligatures w14:val="none"/>
        </w:rPr>
      </w:pPr>
      <w:r w:rsidRPr="00BD1CE8">
        <w:rPr>
          <w:rFonts w:ascii="Times New Roman" w:eastAsia="Times New Roman" w:hAnsi="Times New Roman" w:cs="Times New Roman"/>
          <w:b/>
          <w:bCs/>
          <w:kern w:val="0"/>
          <w:sz w:val="24"/>
          <w:szCs w:val="24"/>
          <w:u w:val="single"/>
          <w14:ligatures w14:val="none"/>
        </w:rPr>
        <w:t>Advisements</w:t>
      </w:r>
    </w:p>
    <w:p w14:paraId="6A4F219C" w14:textId="77777777" w:rsidR="009B05E4" w:rsidRPr="00BD1CE8" w:rsidRDefault="009B05E4" w:rsidP="009B05E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1.    Court Call is not permitted for this calendar.</w:t>
      </w:r>
    </w:p>
    <w:p w14:paraId="78C9485E" w14:textId="52342345" w:rsidR="009B05E4" w:rsidRPr="00BD1CE8" w:rsidRDefault="009B05E4" w:rsidP="009B05E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2.    The tentative rulings set forth below are those of a Court Commissioner appointed by the Presiding Judge to hear all matters on this Calendar.  (Cal. Code of Civil Procedure § 259.)  A Court Commissioner has the power to hear contested actions and proceedings and act as a temporary judge when otherwise qualified so to act and when appointed for that purpose, on stipulation of the parties litigant.  (Cal. Code of Civil Procedure § 259(d).)  In the absence of a stipulation of the parties, a Court Commissioner retains the power to hear and determine all uncontested actions and proceedings.  (CCP § 259(g).)</w:t>
      </w:r>
    </w:p>
    <w:p w14:paraId="5CEA3129" w14:textId="117184B8" w:rsidR="009B05E4" w:rsidRPr="00BD1CE8" w:rsidRDefault="009B05E4" w:rsidP="009B05E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 xml:space="preserve">3.    Parties who do not object to the tentative ruling do not need to appear at the hearing unless the tentative ruling requires an </w:t>
      </w:r>
      <w:r w:rsidR="00C73CA6" w:rsidRPr="00BD1CE8">
        <w:rPr>
          <w:rFonts w:ascii="Times New Roman" w:eastAsia="Times New Roman" w:hAnsi="Times New Roman" w:cs="Times New Roman"/>
          <w:kern w:val="0"/>
          <w:sz w:val="24"/>
          <w:szCs w:val="24"/>
          <w14:ligatures w14:val="none"/>
        </w:rPr>
        <w:t>appearance,</w:t>
      </w:r>
      <w:r w:rsidRPr="00BD1CE8">
        <w:rPr>
          <w:rFonts w:ascii="Times New Roman" w:eastAsia="Times New Roman" w:hAnsi="Times New Roman" w:cs="Times New Roman"/>
          <w:kern w:val="0"/>
          <w:sz w:val="24"/>
          <w:szCs w:val="24"/>
          <w14:ligatures w14:val="none"/>
        </w:rPr>
        <w:t xml:space="preserve"> or another party has requested a hearing.  Parties who do not appear will be deemed to have stipulated to the matters at issue being determined by the Commissioner.  If there is no appearance on a matter, the tentative ruling shall become the ruling of the Court on the day of the hearing.</w:t>
      </w:r>
    </w:p>
    <w:p w14:paraId="1F6CEB35" w14:textId="0114D333" w:rsidR="009B05E4" w:rsidRPr="00BD1CE8" w:rsidRDefault="009B05E4" w:rsidP="009B05E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 xml:space="preserve">4.    Any party who does not wish a contested action or proceeding to be determined by the Commissioner or who otherwise wishes to be heard in response to the tentative ruling or to a petition must do the following:  </w:t>
      </w:r>
    </w:p>
    <w:p w14:paraId="308806A7" w14:textId="77777777" w:rsidR="009B05E4" w:rsidRPr="00BD1CE8" w:rsidRDefault="009B05E4" w:rsidP="009B05E4">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 xml:space="preserve">Notify all other parties of an intent to appear for the purpose of responding to the tentative ruling or to request that the matter be heard by a regularly appointed or elected  judicial officer; and notify the Commissioner’s Judicial Assistant (707) 521-6604 or, if prompted, leave a brief message which includes the case name and number and identifies the party requesting oral argument or a continuance so the matter may be heard by a regularly appointed or elected judicial officer. </w:t>
      </w:r>
    </w:p>
    <w:p w14:paraId="6D74098F" w14:textId="0BF56BDD" w:rsidR="009B05E4" w:rsidRPr="00BD1CE8" w:rsidRDefault="009B05E4" w:rsidP="009B05E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5.     Notifications to the court, all attorneys, and all unrepresented parties must be completed no later than 4:00 p.m. on the day immediately preceding the day of the hearing.  Failure to provide the required notifications will be deemed an agreement to the adoption of the tentative ruling by the Commissioner. In the absence of the required notifications, oral argument will not be permitted.</w:t>
      </w:r>
    </w:p>
    <w:bookmarkEnd w:id="0"/>
    <w:p w14:paraId="155AE315" w14:textId="39B2EE7A" w:rsidR="006209DA" w:rsidRPr="00BD1CE8" w:rsidRDefault="009B05E4" w:rsidP="006209DA">
      <w:pPr>
        <w:spacing w:before="100" w:beforeAutospacing="1" w:after="100" w:afterAutospacing="1" w:line="240" w:lineRule="auto"/>
        <w:outlineLvl w:val="3"/>
        <w:rPr>
          <w:rFonts w:ascii="Times New Roman" w:eastAsia="Times New Roman" w:hAnsi="Times New Roman" w:cs="Times New Roman"/>
          <w:b/>
          <w:bCs/>
          <w:kern w:val="0"/>
          <w:sz w:val="24"/>
          <w:szCs w:val="24"/>
          <w:u w:val="single"/>
          <w14:ligatures w14:val="none"/>
        </w:rPr>
      </w:pPr>
      <w:r w:rsidRPr="00BD1CE8">
        <w:rPr>
          <w:rFonts w:ascii="Times New Roman" w:eastAsia="Times New Roman" w:hAnsi="Times New Roman" w:cs="Times New Roman"/>
          <w:b/>
          <w:bCs/>
          <w:kern w:val="0"/>
          <w:sz w:val="24"/>
          <w:szCs w:val="24"/>
          <w:u w:val="single"/>
          <w14:ligatures w14:val="none"/>
        </w:rPr>
        <w:t>T</w:t>
      </w:r>
      <w:r w:rsidR="006209DA" w:rsidRPr="00BD1CE8">
        <w:rPr>
          <w:rFonts w:ascii="Times New Roman" w:eastAsia="Times New Roman" w:hAnsi="Times New Roman" w:cs="Times New Roman"/>
          <w:b/>
          <w:bCs/>
          <w:kern w:val="0"/>
          <w:sz w:val="24"/>
          <w:szCs w:val="24"/>
          <w:u w:val="single"/>
          <w14:ligatures w14:val="none"/>
        </w:rPr>
        <w:t>o Join Department 5 “Zoom” Online</w:t>
      </w:r>
    </w:p>
    <w:p w14:paraId="5AC65580" w14:textId="77777777" w:rsidR="006209DA" w:rsidRPr="00BD1CE8" w:rsidRDefault="006209DA" w:rsidP="006209D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Use the Zoom video conferencing software application or, alternatively, a web browser of your choice to navigate to the following URL/web address on the World Wide Web: </w:t>
      </w:r>
      <w:hyperlink r:id="rId8" w:history="1">
        <w:r w:rsidRPr="00BD1CE8">
          <w:rPr>
            <w:rFonts w:ascii="Times New Roman" w:eastAsia="Times New Roman" w:hAnsi="Times New Roman" w:cs="Times New Roman"/>
            <w:color w:val="0000FF"/>
            <w:kern w:val="0"/>
            <w:sz w:val="24"/>
            <w:szCs w:val="24"/>
            <w:u w:val="single"/>
            <w14:ligatures w14:val="none"/>
          </w:rPr>
          <w:t>https://zoom.us/join</w:t>
        </w:r>
      </w:hyperlink>
      <w:r w:rsidRPr="00BD1CE8">
        <w:rPr>
          <w:rFonts w:ascii="Times New Roman" w:eastAsia="Times New Roman" w:hAnsi="Times New Roman" w:cs="Times New Roman"/>
          <w:kern w:val="0"/>
          <w:sz w:val="24"/>
          <w:szCs w:val="24"/>
          <w14:ligatures w14:val="none"/>
        </w:rPr>
        <w:t> </w:t>
      </w:r>
    </w:p>
    <w:p w14:paraId="05CAE42C" w14:textId="77777777" w:rsidR="006209DA" w:rsidRPr="00BD1CE8" w:rsidRDefault="006209DA" w:rsidP="006209DA">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When prompted, enter the following information: </w:t>
      </w:r>
    </w:p>
    <w:p w14:paraId="53A02933" w14:textId="77777777" w:rsidR="006209DA" w:rsidRPr="00BD1CE8" w:rsidRDefault="006209DA" w:rsidP="006209D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lastRenderedPageBreak/>
        <w:t>Meeting ID: 161 844 9166</w:t>
      </w:r>
    </w:p>
    <w:p w14:paraId="425972BA" w14:textId="77777777" w:rsidR="006209DA" w:rsidRPr="00BD1CE8" w:rsidRDefault="006209DA" w:rsidP="006209D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 xml:space="preserve">Password: </w:t>
      </w:r>
      <w:r w:rsidRPr="00BD1CE8">
        <w:rPr>
          <w:rFonts w:ascii="Times New Roman" w:eastAsia="Times New Roman" w:hAnsi="Times New Roman" w:cs="Times New Roman"/>
          <w:b/>
          <w:bCs/>
          <w:kern w:val="0"/>
          <w:sz w:val="24"/>
          <w:szCs w:val="24"/>
          <w14:ligatures w14:val="none"/>
        </w:rPr>
        <w:t>309650</w:t>
      </w:r>
    </w:p>
    <w:p w14:paraId="7C93244E" w14:textId="77777777" w:rsidR="006209DA" w:rsidRPr="00BD1CE8" w:rsidRDefault="006209DA" w:rsidP="006209DA">
      <w:pPr>
        <w:spacing w:before="100" w:beforeAutospacing="1" w:after="100" w:afterAutospacing="1" w:line="240" w:lineRule="auto"/>
        <w:outlineLvl w:val="3"/>
        <w:rPr>
          <w:rFonts w:ascii="Times New Roman" w:eastAsia="Times New Roman" w:hAnsi="Times New Roman" w:cs="Times New Roman"/>
          <w:b/>
          <w:bCs/>
          <w:kern w:val="0"/>
          <w:sz w:val="24"/>
          <w:szCs w:val="24"/>
          <w:u w:val="single"/>
          <w14:ligatures w14:val="none"/>
        </w:rPr>
      </w:pPr>
      <w:r w:rsidRPr="00BD1CE8">
        <w:rPr>
          <w:rFonts w:ascii="Times New Roman" w:eastAsia="Times New Roman" w:hAnsi="Times New Roman" w:cs="Times New Roman"/>
          <w:b/>
          <w:bCs/>
          <w:kern w:val="0"/>
          <w:sz w:val="24"/>
          <w:szCs w:val="24"/>
          <w:u w:val="single"/>
          <w14:ligatures w14:val="none"/>
        </w:rPr>
        <w:t>To Join Department 5 “Zoom” By Phone:</w:t>
      </w:r>
    </w:p>
    <w:p w14:paraId="33E4C344" w14:textId="77777777" w:rsidR="006209DA" w:rsidRPr="00BD1CE8" w:rsidRDefault="006209DA" w:rsidP="006209DA">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Call 1-669-254-5252 (San Jose) and enter same meeting ID and password as listed above.</w:t>
      </w:r>
    </w:p>
    <w:p w14:paraId="6A23D627" w14:textId="77777777" w:rsidR="006209DA" w:rsidRPr="00BD1CE8" w:rsidRDefault="006209DA" w:rsidP="006209D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BD1CE8">
        <w:rPr>
          <w:rFonts w:ascii="Times New Roman" w:eastAsia="Times New Roman" w:hAnsi="Times New Roman" w:cs="Times New Roman"/>
          <w:b/>
          <w:bCs/>
          <w:kern w:val="0"/>
          <w:sz w:val="24"/>
          <w:szCs w:val="24"/>
          <w14:ligatures w14:val="none"/>
        </w:rPr>
        <w:t>Guide for Participating in Court Proceedings via Zoom for Dept 5:</w:t>
      </w:r>
    </w:p>
    <w:p w14:paraId="7BDB76D2" w14:textId="77777777" w:rsidR="006209DA" w:rsidRPr="00BD1CE8" w:rsidRDefault="006209DA" w:rsidP="006209D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After joining the meeting and checking in with the clerk, </w:t>
      </w:r>
      <w:r w:rsidRPr="00BD1CE8">
        <w:rPr>
          <w:rFonts w:ascii="Times New Roman" w:eastAsia="Times New Roman" w:hAnsi="Times New Roman" w:cs="Times New Roman"/>
          <w:b/>
          <w:bCs/>
          <w:kern w:val="0"/>
          <w:sz w:val="24"/>
          <w:szCs w:val="24"/>
          <w14:ligatures w14:val="none"/>
        </w:rPr>
        <w:t>please mute your audio</w:t>
      </w:r>
      <w:r w:rsidRPr="00BD1CE8">
        <w:rPr>
          <w:rFonts w:ascii="Times New Roman" w:eastAsia="Times New Roman" w:hAnsi="Times New Roman" w:cs="Times New Roman"/>
          <w:kern w:val="0"/>
          <w:sz w:val="24"/>
          <w:szCs w:val="24"/>
          <w14:ligatures w14:val="none"/>
        </w:rPr>
        <w:t> when not speaking. This helps keep background noise to a minimum.</w:t>
      </w:r>
    </w:p>
    <w:p w14:paraId="2D6A62A2" w14:textId="77777777" w:rsidR="006209DA" w:rsidRPr="00BD1CE8" w:rsidRDefault="006209DA" w:rsidP="006209D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b/>
          <w:bCs/>
          <w:kern w:val="0"/>
          <w:sz w:val="24"/>
          <w:szCs w:val="24"/>
          <w14:ligatures w14:val="none"/>
        </w:rPr>
        <w:t>Be mindful of background noise</w:t>
      </w:r>
      <w:r w:rsidRPr="00BD1CE8">
        <w:rPr>
          <w:rFonts w:ascii="Times New Roman" w:eastAsia="Times New Roman" w:hAnsi="Times New Roman" w:cs="Times New Roman"/>
          <w:kern w:val="0"/>
          <w:sz w:val="24"/>
          <w:szCs w:val="24"/>
          <w14:ligatures w14:val="none"/>
        </w:rPr>
        <w:t> when your microphone is not muted.  Avoid activities that could create additional noise, such as shuffling papers.</w:t>
      </w:r>
    </w:p>
    <w:p w14:paraId="65569C91" w14:textId="77777777" w:rsidR="006209DA" w:rsidRPr="00BD1CE8" w:rsidRDefault="006209DA" w:rsidP="006209D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b/>
          <w:bCs/>
          <w:kern w:val="0"/>
          <w:sz w:val="24"/>
          <w:szCs w:val="24"/>
          <w14:ligatures w14:val="none"/>
        </w:rPr>
        <w:t>Position your camera properly</w:t>
      </w:r>
      <w:r w:rsidRPr="00BD1CE8">
        <w:rPr>
          <w:rFonts w:ascii="Times New Roman" w:eastAsia="Times New Roman" w:hAnsi="Times New Roman" w:cs="Times New Roman"/>
          <w:kern w:val="0"/>
          <w:sz w:val="24"/>
          <w:szCs w:val="24"/>
          <w14:ligatures w14:val="none"/>
        </w:rPr>
        <w:t> if you choose to use a web camera. Be sure it is in a stable position and focused at eye level, if possible.  Make sure everything visible in the frame is appropriate for an appearance in court.</w:t>
      </w:r>
    </w:p>
    <w:p w14:paraId="46C15DF6" w14:textId="77777777" w:rsidR="006209DA" w:rsidRPr="00BD1CE8" w:rsidRDefault="006209DA" w:rsidP="006209D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If a confidential session becomes necessary it is incumbent on you to ensure you are able to </w:t>
      </w:r>
      <w:r w:rsidRPr="00BD1CE8">
        <w:rPr>
          <w:rFonts w:ascii="Times New Roman" w:eastAsia="Times New Roman" w:hAnsi="Times New Roman" w:cs="Times New Roman"/>
          <w:b/>
          <w:bCs/>
          <w:kern w:val="0"/>
          <w:sz w:val="24"/>
          <w:szCs w:val="24"/>
          <w14:ligatures w14:val="none"/>
        </w:rPr>
        <w:t>participate from a private location</w:t>
      </w:r>
      <w:r w:rsidRPr="00BD1CE8">
        <w:rPr>
          <w:rFonts w:ascii="Times New Roman" w:eastAsia="Times New Roman" w:hAnsi="Times New Roman" w:cs="Times New Roman"/>
          <w:kern w:val="0"/>
          <w:sz w:val="24"/>
          <w:szCs w:val="24"/>
          <w14:ligatures w14:val="none"/>
        </w:rPr>
        <w:t> so that unauthorized people cannot overhear or see the proceedings.</w:t>
      </w:r>
    </w:p>
    <w:p w14:paraId="033E86CE" w14:textId="77777777" w:rsidR="006209DA" w:rsidRPr="00BD1CE8" w:rsidRDefault="006209DA" w:rsidP="006209D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b/>
          <w:bCs/>
          <w:kern w:val="0"/>
          <w:sz w:val="24"/>
          <w:szCs w:val="24"/>
          <w14:ligatures w14:val="none"/>
        </w:rPr>
        <w:t>Chat is enabled </w:t>
      </w:r>
      <w:r w:rsidRPr="00BD1CE8">
        <w:rPr>
          <w:rFonts w:ascii="Times New Roman" w:eastAsia="Times New Roman" w:hAnsi="Times New Roman" w:cs="Times New Roman"/>
          <w:kern w:val="0"/>
          <w:sz w:val="24"/>
          <w:szCs w:val="24"/>
          <w14:ligatures w14:val="none"/>
        </w:rPr>
        <w:t>for the sharing of documents among participants and the court and to allow attorneys to communicate individually with each other or their clients only. No chat messages should be sent privately to the court as it would amount to an unauthorized ex parte communication. Neither should chat messages be sent to all participants unless directed by the court.</w:t>
      </w:r>
    </w:p>
    <w:p w14:paraId="10C6378C" w14:textId="77777777" w:rsidR="006209DA" w:rsidRPr="00BD1CE8" w:rsidRDefault="006209DA" w:rsidP="006209D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b/>
          <w:bCs/>
          <w:kern w:val="0"/>
          <w:sz w:val="24"/>
          <w:szCs w:val="24"/>
          <w14:ligatures w14:val="none"/>
        </w:rPr>
        <w:t>The recording function has been disabled</w:t>
      </w:r>
      <w:r w:rsidRPr="00BD1CE8">
        <w:rPr>
          <w:rFonts w:ascii="Times New Roman" w:eastAsia="Times New Roman" w:hAnsi="Times New Roman" w:cs="Times New Roman"/>
          <w:kern w:val="0"/>
          <w:sz w:val="24"/>
          <w:szCs w:val="24"/>
          <w14:ligatures w14:val="none"/>
        </w:rPr>
        <w:t>. Remember, the prohibition against recording court proceedings, even remote ones, remains.</w:t>
      </w:r>
    </w:p>
    <w:p w14:paraId="720F805D" w14:textId="72BD1488" w:rsidR="006213E4" w:rsidRPr="00E214A8" w:rsidRDefault="006209DA" w:rsidP="00E214A8">
      <w:pPr>
        <w:numPr>
          <w:ilvl w:val="0"/>
          <w:numId w:val="3"/>
        </w:numPr>
        <w:spacing w:before="100" w:beforeAutospacing="1" w:after="100" w:afterAutospacing="1" w:line="240" w:lineRule="auto"/>
        <w:rPr>
          <w:rFonts w:ascii="Times New Roman" w:hAnsi="Times New Roman" w:cs="Times New Roman"/>
          <w:sz w:val="24"/>
          <w:szCs w:val="24"/>
        </w:rPr>
      </w:pPr>
      <w:r w:rsidRPr="00BD1CE8">
        <w:rPr>
          <w:rFonts w:ascii="Times New Roman" w:eastAsia="Times New Roman" w:hAnsi="Times New Roman" w:cs="Times New Roman"/>
          <w:b/>
          <w:bCs/>
          <w:kern w:val="0"/>
          <w:sz w:val="24"/>
          <w:szCs w:val="24"/>
          <w14:ligatures w14:val="none"/>
        </w:rPr>
        <w:t>Be patient.</w:t>
      </w:r>
      <w:r w:rsidRPr="00BD1CE8">
        <w:rPr>
          <w:rFonts w:ascii="Times New Roman" w:eastAsia="Times New Roman" w:hAnsi="Times New Roman" w:cs="Times New Roman"/>
          <w:kern w:val="0"/>
          <w:sz w:val="24"/>
          <w:szCs w:val="24"/>
          <w14:ligatures w14:val="none"/>
        </w:rPr>
        <w:t>  Check in will take more time and the experience from those who have tried this before is that proceedings are a little slower generally.</w:t>
      </w:r>
    </w:p>
    <w:p w14:paraId="43BFC48D" w14:textId="77777777" w:rsidR="00E214A8" w:rsidRDefault="00E214A8" w:rsidP="00E214A8">
      <w:pPr>
        <w:spacing w:before="120"/>
        <w:rPr>
          <w:rFonts w:ascii="Times New Roman" w:hAnsi="Times New Roman" w:cs="Times New Roman"/>
          <w:b/>
          <w:bCs/>
          <w:color w:val="000000"/>
          <w:sz w:val="24"/>
          <w:szCs w:val="24"/>
        </w:rPr>
      </w:pPr>
    </w:p>
    <w:p w14:paraId="066EBFE2" w14:textId="77777777" w:rsidR="00C73CA6" w:rsidRPr="002E4E22" w:rsidRDefault="00C73CA6" w:rsidP="00E214A8">
      <w:pPr>
        <w:spacing w:before="120"/>
        <w:rPr>
          <w:rFonts w:ascii="Times New Roman" w:hAnsi="Times New Roman" w:cs="Times New Roman"/>
          <w:b/>
          <w:bCs/>
          <w:color w:val="000000"/>
          <w:sz w:val="24"/>
          <w:szCs w:val="24"/>
        </w:rPr>
      </w:pPr>
    </w:p>
    <w:p w14:paraId="2EE427B8" w14:textId="32CC2901" w:rsidR="00E214A8" w:rsidRPr="00C73CA6" w:rsidRDefault="00E214A8" w:rsidP="00C73CA6">
      <w:pPr>
        <w:pStyle w:val="ListParagraph"/>
        <w:numPr>
          <w:ilvl w:val="0"/>
          <w:numId w:val="4"/>
        </w:numPr>
        <w:autoSpaceDE w:val="0"/>
        <w:autoSpaceDN w:val="0"/>
        <w:adjustRightInd w:val="0"/>
        <w:spacing w:after="0" w:line="240" w:lineRule="auto"/>
        <w:rPr>
          <w:rFonts w:ascii="Times New Roman" w:eastAsia="Calibri" w:hAnsi="Times New Roman" w:cs="Times New Roman"/>
          <w:b/>
          <w:bCs/>
          <w:kern w:val="0"/>
          <w:sz w:val="24"/>
          <w:szCs w:val="24"/>
        </w:rPr>
      </w:pPr>
      <w:r w:rsidRPr="002E4E22">
        <w:rPr>
          <w:rFonts w:ascii="Times New Roman" w:hAnsi="Times New Roman" w:cs="Times New Roman"/>
          <w:b/>
          <w:bCs/>
          <w:sz w:val="24"/>
          <w:szCs w:val="24"/>
        </w:rPr>
        <w:t>Guardianship</w:t>
      </w:r>
      <w:r w:rsidR="00C73CA6">
        <w:rPr>
          <w:rFonts w:ascii="Times New Roman" w:hAnsi="Times New Roman" w:cs="Times New Roman"/>
          <w:b/>
          <w:bCs/>
          <w:sz w:val="24"/>
          <w:szCs w:val="24"/>
        </w:rPr>
        <w:t xml:space="preserve"> o</w:t>
      </w:r>
      <w:r w:rsidR="00C73CA6" w:rsidRPr="00C73CA6">
        <w:rPr>
          <w:rFonts w:ascii="Times New Roman" w:hAnsi="Times New Roman" w:cs="Times New Roman"/>
          <w:b/>
          <w:bCs/>
          <w:sz w:val="24"/>
          <w:szCs w:val="24"/>
        </w:rPr>
        <w:t xml:space="preserve">f </w:t>
      </w:r>
      <w:r w:rsidR="00B87059">
        <w:rPr>
          <w:rFonts w:ascii="Times New Roman" w:hAnsi="Times New Roman" w:cs="Times New Roman"/>
          <w:b/>
          <w:bCs/>
          <w:sz w:val="24"/>
          <w:szCs w:val="24"/>
        </w:rPr>
        <w:t>Jalen Joseph D.M.</w:t>
      </w:r>
      <w:r w:rsidRPr="002E4E22">
        <w:rPr>
          <w:rFonts w:ascii="Times New Roman" w:hAnsi="Times New Roman" w:cs="Times New Roman"/>
          <w:b/>
          <w:bCs/>
          <w:color w:val="000000"/>
          <w:sz w:val="24"/>
          <w:szCs w:val="24"/>
        </w:rPr>
        <w:t xml:space="preserve">, </w:t>
      </w:r>
      <w:r w:rsidR="00B87059">
        <w:rPr>
          <w:rFonts w:ascii="Times New Roman" w:hAnsi="Times New Roman" w:cs="Times New Roman"/>
          <w:b/>
          <w:bCs/>
          <w:color w:val="000000"/>
          <w:sz w:val="24"/>
          <w:szCs w:val="24"/>
        </w:rPr>
        <w:t>24PR00958</w:t>
      </w:r>
    </w:p>
    <w:p w14:paraId="7FEF4CCC" w14:textId="77777777" w:rsidR="000A4D48" w:rsidRDefault="00E214A8" w:rsidP="00391F23">
      <w:pPr>
        <w:spacing w:before="120" w:after="120" w:line="240" w:lineRule="auto"/>
        <w:rPr>
          <w:rFonts w:ascii="Times New Roman" w:hAnsi="Times New Roman"/>
        </w:rPr>
      </w:pPr>
      <w:r w:rsidRPr="002E4E22">
        <w:rPr>
          <w:rFonts w:ascii="Times New Roman" w:hAnsi="Times New Roman" w:cs="Times New Roman"/>
          <w:b/>
          <w:bCs/>
          <w:color w:val="000000"/>
          <w:sz w:val="24"/>
          <w:szCs w:val="24"/>
        </w:rPr>
        <w:t xml:space="preserve">TENTATIVE RULING: </w:t>
      </w:r>
      <w:bookmarkStart w:id="1" w:name="_Hlk152234718"/>
      <w:r w:rsidRPr="002E4E22">
        <w:rPr>
          <w:rFonts w:ascii="Times New Roman" w:hAnsi="Times New Roman" w:cs="Times New Roman"/>
          <w:b/>
          <w:bCs/>
          <w:color w:val="000000"/>
          <w:sz w:val="24"/>
          <w:szCs w:val="24"/>
        </w:rPr>
        <w:t xml:space="preserve"> </w:t>
      </w:r>
      <w:bookmarkEnd w:id="1"/>
      <w:r w:rsidR="000A4D48" w:rsidRPr="00391F23">
        <w:rPr>
          <w:rFonts w:ascii="Times New Roman" w:hAnsi="Times New Roman"/>
        </w:rPr>
        <w:t>Appearances are not required.  Absent objection, the Petition for Guardianship is GRANTED</w:t>
      </w:r>
      <w:r w:rsidR="000A4D48">
        <w:rPr>
          <w:rFonts w:ascii="Times New Roman" w:hAnsi="Times New Roman"/>
        </w:rPr>
        <w:t>.  T</w:t>
      </w:r>
      <w:r w:rsidR="000A4D48" w:rsidRPr="00391F23">
        <w:rPr>
          <w:rFonts w:ascii="Times New Roman" w:hAnsi="Times New Roman"/>
        </w:rPr>
        <w:t xml:space="preserve">he Court will sign a version of the proposed order submitted by Petitioner. </w:t>
      </w:r>
    </w:p>
    <w:p w14:paraId="10742130" w14:textId="46AD4BC6" w:rsidR="000A4D48" w:rsidRPr="00391F23" w:rsidRDefault="000A4D48" w:rsidP="00391F23">
      <w:pPr>
        <w:spacing w:before="120" w:after="120" w:line="240" w:lineRule="auto"/>
        <w:rPr>
          <w:rFonts w:ascii="Times New Roman" w:hAnsi="Times New Roman"/>
        </w:rPr>
      </w:pPr>
      <w:r>
        <w:rPr>
          <w:rFonts w:ascii="Times New Roman" w:hAnsi="Times New Roman"/>
        </w:rPr>
        <w:t xml:space="preserve">The newly appointed </w:t>
      </w:r>
      <w:r w:rsidRPr="00391F23">
        <w:rPr>
          <w:rFonts w:ascii="Times New Roman" w:hAnsi="Times New Roman"/>
        </w:rPr>
        <w:t xml:space="preserve">Guardian is directed to file the Confidential Guardianship Status Report, GC-251, within one year and 30 days from the date of the order granting the Petition for Guardianship, and annually thereafter.  (Form GC-251 is available at the following URL:  </w:t>
      </w:r>
      <w:hyperlink r:id="rId9" w:history="1">
        <w:r w:rsidRPr="00C060BB">
          <w:rPr>
            <w:rStyle w:val="Hyperlink"/>
            <w:rFonts w:ascii="Times New Roman" w:hAnsi="Times New Roman"/>
          </w:rPr>
          <w:t>https://www.courts.ca.gov/forms.htm</w:t>
        </w:r>
      </w:hyperlink>
      <w:r w:rsidRPr="00391F23">
        <w:rPr>
          <w:rFonts w:ascii="Times New Roman" w:hAnsi="Times New Roman"/>
        </w:rPr>
        <w:t>)</w:t>
      </w:r>
      <w:r>
        <w:rPr>
          <w:rFonts w:ascii="Times New Roman" w:hAnsi="Times New Roman"/>
        </w:rPr>
        <w:t xml:space="preserve">  </w:t>
      </w:r>
      <w:r w:rsidRPr="000A4D48">
        <w:rPr>
          <w:rFonts w:ascii="Times New Roman" w:hAnsi="Times New Roman"/>
        </w:rPr>
        <w:t xml:space="preserve">To ensure compliance with the requirement of an annual GC-251, this matter is set for Case Management Conference at 9:00 a.m. on </w:t>
      </w:r>
      <w:r>
        <w:rPr>
          <w:rFonts w:ascii="Times New Roman" w:hAnsi="Times New Roman"/>
        </w:rPr>
        <w:t xml:space="preserve">March </w:t>
      </w:r>
      <w:r w:rsidRPr="000A4D48">
        <w:rPr>
          <w:rFonts w:ascii="Times New Roman" w:hAnsi="Times New Roman"/>
        </w:rPr>
        <w:t xml:space="preserve">3, 2026, in Department 5.  If the Guardian has at that time filed the required GC-251, an appearance will be </w:t>
      </w:r>
      <w:proofErr w:type="gramStart"/>
      <w:r w:rsidRPr="000A4D48">
        <w:rPr>
          <w:rFonts w:ascii="Times New Roman" w:hAnsi="Times New Roman"/>
        </w:rPr>
        <w:t>waived</w:t>
      </w:r>
      <w:proofErr w:type="gramEnd"/>
      <w:r w:rsidRPr="000A4D48">
        <w:rPr>
          <w:rFonts w:ascii="Times New Roman" w:hAnsi="Times New Roman"/>
        </w:rPr>
        <w:t xml:space="preserve"> and a new hearing date shall be set for one year out for the filing of the annual Status Report.</w:t>
      </w:r>
    </w:p>
    <w:p w14:paraId="32582249" w14:textId="5229EFB3" w:rsidR="00E214A8" w:rsidRPr="002B1761" w:rsidRDefault="000A4D48" w:rsidP="00E214A8">
      <w:pPr>
        <w:spacing w:before="120"/>
        <w:rPr>
          <w:rFonts w:ascii="Times New Roman" w:hAnsi="Times New Roman" w:cs="Times New Roman"/>
          <w:color w:val="1B1B1B"/>
          <w:sz w:val="26"/>
          <w:szCs w:val="26"/>
        </w:rPr>
      </w:pPr>
      <w:r w:rsidRPr="00391F23">
        <w:rPr>
          <w:rFonts w:ascii="Times New Roman" w:hAnsi="Times New Roman"/>
        </w:rPr>
        <w:t xml:space="preserve">Further advisements which are not part of tentative ruling:  If any objection </w:t>
      </w:r>
      <w:proofErr w:type="gramStart"/>
      <w:r w:rsidRPr="00391F23">
        <w:rPr>
          <w:rFonts w:ascii="Times New Roman" w:hAnsi="Times New Roman"/>
        </w:rPr>
        <w:t>are</w:t>
      </w:r>
      <w:proofErr w:type="gramEnd"/>
      <w:r w:rsidRPr="00391F23">
        <w:rPr>
          <w:rFonts w:ascii="Times New Roman" w:hAnsi="Times New Roman"/>
        </w:rPr>
        <w:t xml:space="preserve"> filed at or before the time of hearing, the Court will not adopt the tentative ruling and will, instead, set the matter for a contested hearing and the parties will be notified by the Court as to when they should next appear.</w:t>
      </w:r>
      <w:r w:rsidRPr="00391F23">
        <w:rPr>
          <w:rFonts w:ascii="Times New Roman" w:hAnsi="Times New Roman"/>
          <w:b/>
          <w:bCs/>
        </w:rPr>
        <w:t xml:space="preserve">  </w:t>
      </w:r>
    </w:p>
    <w:p w14:paraId="7A280E1A" w14:textId="77777777" w:rsidR="00E214A8" w:rsidRPr="002E4E22" w:rsidRDefault="00B04EA7" w:rsidP="00E214A8">
      <w:pPr>
        <w:spacing w:before="120"/>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pict w14:anchorId="3762D730">
          <v:rect id="_x0000_i1030" style="width:0;height:1.5pt" o:hralign="center" o:bullet="t" o:hrstd="t" o:hr="t" fillcolor="#a0a0a0" stroked="f"/>
        </w:pict>
      </w:r>
    </w:p>
    <w:p w14:paraId="7BB599F8" w14:textId="0B253FA8" w:rsidR="00B87FCC" w:rsidRDefault="00E214A8" w:rsidP="00B87FCC">
      <w:pPr>
        <w:pStyle w:val="ListParagraph"/>
        <w:numPr>
          <w:ilvl w:val="0"/>
          <w:numId w:val="4"/>
        </w:numPr>
        <w:autoSpaceDE w:val="0"/>
        <w:autoSpaceDN w:val="0"/>
        <w:adjustRightInd w:val="0"/>
        <w:spacing w:before="120" w:after="0" w:line="240" w:lineRule="auto"/>
        <w:rPr>
          <w:rFonts w:ascii="Times New Roman" w:hAnsi="Times New Roman" w:cs="Times New Roman"/>
          <w:b/>
          <w:bCs/>
          <w:color w:val="000000"/>
          <w:sz w:val="24"/>
          <w:szCs w:val="24"/>
        </w:rPr>
      </w:pPr>
      <w:r w:rsidRPr="002E4E22">
        <w:rPr>
          <w:rFonts w:ascii="Times New Roman" w:hAnsi="Times New Roman" w:cs="Times New Roman"/>
          <w:b/>
          <w:bCs/>
          <w:sz w:val="24"/>
          <w:szCs w:val="24"/>
        </w:rPr>
        <w:t xml:space="preserve">Guardianship </w:t>
      </w:r>
      <w:proofErr w:type="gramStart"/>
      <w:r w:rsidRPr="002E4E22">
        <w:rPr>
          <w:rFonts w:ascii="Times New Roman" w:hAnsi="Times New Roman" w:cs="Times New Roman"/>
          <w:b/>
          <w:bCs/>
          <w:sz w:val="24"/>
          <w:szCs w:val="24"/>
        </w:rPr>
        <w:t>of</w:t>
      </w:r>
      <w:r w:rsidR="00C73CA6" w:rsidRPr="00C73CA6">
        <w:t xml:space="preserve"> </w:t>
      </w:r>
      <w:r w:rsidR="00B87059">
        <w:rPr>
          <w:rFonts w:ascii="Times New Roman" w:hAnsi="Times New Roman" w:cs="Times New Roman"/>
          <w:b/>
          <w:bCs/>
          <w:sz w:val="24"/>
          <w:szCs w:val="24"/>
        </w:rPr>
        <w:t xml:space="preserve"> Maninder</w:t>
      </w:r>
      <w:proofErr w:type="gramEnd"/>
      <w:r w:rsidR="00B87059">
        <w:rPr>
          <w:rFonts w:ascii="Times New Roman" w:hAnsi="Times New Roman" w:cs="Times New Roman"/>
          <w:b/>
          <w:bCs/>
          <w:sz w:val="24"/>
          <w:szCs w:val="24"/>
        </w:rPr>
        <w:t xml:space="preserve"> S.</w:t>
      </w:r>
      <w:r w:rsidRPr="002E4E22">
        <w:rPr>
          <w:rFonts w:ascii="Times New Roman" w:hAnsi="Times New Roman" w:cs="Times New Roman"/>
          <w:b/>
          <w:bCs/>
          <w:color w:val="000000"/>
          <w:sz w:val="24"/>
          <w:szCs w:val="24"/>
        </w:rPr>
        <w:t xml:space="preserve">, </w:t>
      </w:r>
      <w:r w:rsidR="00B87059">
        <w:rPr>
          <w:rFonts w:ascii="Times New Roman" w:hAnsi="Times New Roman" w:cs="Times New Roman"/>
          <w:b/>
          <w:bCs/>
          <w:color w:val="000000"/>
          <w:sz w:val="24"/>
          <w:szCs w:val="24"/>
        </w:rPr>
        <w:t>24PR00980</w:t>
      </w:r>
    </w:p>
    <w:p w14:paraId="59E3CCE1" w14:textId="77777777" w:rsidR="00B87FCC" w:rsidRPr="00B87FCC" w:rsidRDefault="00B87FCC" w:rsidP="00B87FCC">
      <w:pPr>
        <w:pStyle w:val="ListParagraph"/>
        <w:autoSpaceDE w:val="0"/>
        <w:autoSpaceDN w:val="0"/>
        <w:adjustRightInd w:val="0"/>
        <w:spacing w:before="120" w:after="0" w:line="240" w:lineRule="auto"/>
        <w:rPr>
          <w:rFonts w:ascii="Times New Roman" w:hAnsi="Times New Roman" w:cs="Times New Roman"/>
          <w:b/>
          <w:bCs/>
          <w:color w:val="000000"/>
          <w:sz w:val="24"/>
          <w:szCs w:val="24"/>
        </w:rPr>
      </w:pPr>
    </w:p>
    <w:p w14:paraId="29EF8EEE" w14:textId="190E6112" w:rsidR="00E214A8" w:rsidRPr="002D6F07" w:rsidRDefault="00E214A8" w:rsidP="00B87059">
      <w:pPr>
        <w:rPr>
          <w:rFonts w:ascii="Times New Roman" w:hAnsi="Times New Roman" w:cs="Times New Roman"/>
          <w:color w:val="1B1B1B"/>
          <w:sz w:val="26"/>
          <w:szCs w:val="26"/>
        </w:rPr>
      </w:pPr>
      <w:r w:rsidRPr="002E4E22">
        <w:rPr>
          <w:rFonts w:ascii="Times New Roman" w:hAnsi="Times New Roman" w:cs="Times New Roman"/>
          <w:b/>
          <w:bCs/>
          <w:color w:val="000000"/>
          <w:sz w:val="24"/>
          <w:szCs w:val="24"/>
        </w:rPr>
        <w:t xml:space="preserve">TENTATIVE RULING:  </w:t>
      </w:r>
      <w:bookmarkStart w:id="2" w:name="_Hlk187854621"/>
      <w:r w:rsidR="002D6F07" w:rsidRPr="002D6F07">
        <w:rPr>
          <w:rFonts w:ascii="Times New Roman" w:hAnsi="Times New Roman" w:cs="Times New Roman"/>
          <w:color w:val="000000"/>
          <w:sz w:val="24"/>
          <w:szCs w:val="24"/>
        </w:rPr>
        <w:t xml:space="preserve">Appearances are not required.  This matter is continued to 9:30 a.m. on </w:t>
      </w:r>
      <w:r w:rsidR="00312724">
        <w:rPr>
          <w:rFonts w:ascii="Times New Roman" w:hAnsi="Times New Roman" w:cs="Times New Roman"/>
          <w:color w:val="000000"/>
          <w:sz w:val="24"/>
          <w:szCs w:val="24"/>
        </w:rPr>
        <w:t>February 18, 2025</w:t>
      </w:r>
      <w:r w:rsidR="002D6F07" w:rsidRPr="002D6F07">
        <w:rPr>
          <w:rFonts w:ascii="Times New Roman" w:hAnsi="Times New Roman" w:cs="Times New Roman"/>
          <w:color w:val="000000"/>
          <w:sz w:val="24"/>
          <w:szCs w:val="24"/>
        </w:rPr>
        <w:t xml:space="preserve">, in Department 5.  The purpose of the continuance is to provide Petitioner with additional time to correct the deficiencies noted in the Probate Examiner’s Notes filed on </w:t>
      </w:r>
      <w:r w:rsidR="00312724">
        <w:rPr>
          <w:rFonts w:ascii="Times New Roman" w:hAnsi="Times New Roman" w:cs="Times New Roman"/>
          <w:color w:val="000000"/>
          <w:sz w:val="24"/>
          <w:szCs w:val="24"/>
        </w:rPr>
        <w:t>December 31, 2024</w:t>
      </w:r>
      <w:r w:rsidR="002D6F07" w:rsidRPr="002D6F07">
        <w:rPr>
          <w:rFonts w:ascii="Times New Roman" w:hAnsi="Times New Roman" w:cs="Times New Roman"/>
          <w:color w:val="000000"/>
          <w:sz w:val="24"/>
          <w:szCs w:val="24"/>
        </w:rPr>
        <w:t>.</w:t>
      </w:r>
    </w:p>
    <w:bookmarkEnd w:id="2"/>
    <w:p w14:paraId="664B0937" w14:textId="77777777" w:rsidR="00E214A8" w:rsidRPr="002E4E22" w:rsidRDefault="00B04EA7" w:rsidP="00E214A8">
      <w:pPr>
        <w:spacing w:before="120"/>
        <w:rPr>
          <w:rFonts w:ascii="Times New Roman" w:hAnsi="Times New Roman" w:cs="Times New Roman"/>
          <w:b/>
          <w:bCs/>
          <w:color w:val="000000"/>
          <w:sz w:val="24"/>
          <w:szCs w:val="24"/>
        </w:rPr>
      </w:pPr>
      <w:r>
        <w:rPr>
          <w:rFonts w:ascii="Times New Roman" w:hAnsi="Times New Roman" w:cs="Times New Roman"/>
          <w:b/>
          <w:bCs/>
          <w:color w:val="000000"/>
          <w:sz w:val="24"/>
          <w:szCs w:val="24"/>
        </w:rPr>
        <w:pict w14:anchorId="65E630C4">
          <v:rect id="_x0000_i1031" style="width:0;height:1.5pt" o:hralign="center" o:hrstd="t" o:hr="t" fillcolor="#a0a0a0" stroked="f"/>
        </w:pict>
      </w:r>
    </w:p>
    <w:p w14:paraId="67AD6B21" w14:textId="408928D8" w:rsidR="00E214A8" w:rsidRPr="00C73CA6" w:rsidRDefault="00E214A8" w:rsidP="00C73CA6">
      <w:pPr>
        <w:pStyle w:val="ListParagraph"/>
        <w:numPr>
          <w:ilvl w:val="0"/>
          <w:numId w:val="4"/>
        </w:numPr>
        <w:autoSpaceDE w:val="0"/>
        <w:autoSpaceDN w:val="0"/>
        <w:adjustRightInd w:val="0"/>
        <w:spacing w:before="120" w:after="0" w:line="240" w:lineRule="auto"/>
        <w:rPr>
          <w:rFonts w:ascii="Times New Roman" w:eastAsia="Calibri" w:hAnsi="Times New Roman" w:cs="Times New Roman"/>
          <w:b/>
          <w:bCs/>
          <w:kern w:val="0"/>
          <w:sz w:val="24"/>
          <w:szCs w:val="24"/>
        </w:rPr>
      </w:pPr>
      <w:r w:rsidRPr="002E4E22">
        <w:rPr>
          <w:rFonts w:ascii="Times New Roman" w:hAnsi="Times New Roman" w:cs="Times New Roman"/>
          <w:b/>
          <w:bCs/>
          <w:sz w:val="24"/>
          <w:szCs w:val="24"/>
        </w:rPr>
        <w:t>Guardianship of</w:t>
      </w:r>
      <w:r>
        <w:rPr>
          <w:rFonts w:ascii="Times New Roman" w:eastAsia="Calibri" w:hAnsi="Times New Roman" w:cs="Times New Roman"/>
          <w:b/>
          <w:bCs/>
          <w:kern w:val="0"/>
          <w:sz w:val="24"/>
          <w:szCs w:val="24"/>
        </w:rPr>
        <w:t xml:space="preserve"> </w:t>
      </w:r>
      <w:r w:rsidR="00B87059">
        <w:rPr>
          <w:rFonts w:ascii="Times New Roman" w:eastAsia="Calibri" w:hAnsi="Times New Roman" w:cs="Times New Roman"/>
          <w:b/>
          <w:bCs/>
          <w:kern w:val="0"/>
          <w:sz w:val="24"/>
          <w:szCs w:val="24"/>
        </w:rPr>
        <w:t>Matthew Dallas R.</w:t>
      </w:r>
      <w:r w:rsidRPr="00C73CA6">
        <w:rPr>
          <w:rFonts w:ascii="Times New Roman" w:hAnsi="Times New Roman" w:cs="Times New Roman"/>
          <w:b/>
          <w:bCs/>
          <w:color w:val="000000"/>
          <w:sz w:val="24"/>
          <w:szCs w:val="24"/>
        </w:rPr>
        <w:t xml:space="preserve">, </w:t>
      </w:r>
      <w:r w:rsidR="00B87059">
        <w:rPr>
          <w:rFonts w:ascii="Times New Roman" w:hAnsi="Times New Roman" w:cs="Times New Roman"/>
          <w:b/>
          <w:bCs/>
          <w:color w:val="000000"/>
          <w:sz w:val="24"/>
          <w:szCs w:val="24"/>
        </w:rPr>
        <w:t>24PR00983</w:t>
      </w:r>
    </w:p>
    <w:p w14:paraId="197F7ED9" w14:textId="3B15C7F9" w:rsidR="00E214A8" w:rsidRPr="002E4E22" w:rsidRDefault="00E214A8" w:rsidP="00E6085D">
      <w:pPr>
        <w:spacing w:before="120"/>
        <w:rPr>
          <w:rFonts w:ascii="Times New Roman" w:hAnsi="Times New Roman" w:cs="Times New Roman"/>
          <w:b/>
          <w:bCs/>
          <w:color w:val="000000"/>
          <w:sz w:val="24"/>
          <w:szCs w:val="24"/>
        </w:rPr>
      </w:pPr>
      <w:r w:rsidRPr="002E4E22">
        <w:rPr>
          <w:rFonts w:ascii="Times New Roman" w:hAnsi="Times New Roman" w:cs="Times New Roman"/>
          <w:b/>
          <w:bCs/>
          <w:color w:val="000000"/>
          <w:sz w:val="24"/>
          <w:szCs w:val="24"/>
        </w:rPr>
        <w:t xml:space="preserve">TENTATIVE RULING:  </w:t>
      </w:r>
      <w:r w:rsidR="00312724" w:rsidRPr="00B87FCC">
        <w:rPr>
          <w:rFonts w:ascii="Times New Roman" w:hAnsi="Times New Roman" w:cs="Times New Roman"/>
          <w:color w:val="000000"/>
          <w:sz w:val="24"/>
          <w:szCs w:val="24"/>
        </w:rPr>
        <w:t xml:space="preserve">Appearances </w:t>
      </w:r>
      <w:r w:rsidR="007D02E3">
        <w:rPr>
          <w:rFonts w:ascii="Times New Roman" w:hAnsi="Times New Roman" w:cs="Times New Roman"/>
          <w:color w:val="000000"/>
          <w:sz w:val="24"/>
          <w:szCs w:val="24"/>
        </w:rPr>
        <w:t>required to discuss the Court’s intention to appoint an attorney to represent the minor, and for continuance pending a report from minor’s counsel following his/her appointment.</w:t>
      </w:r>
    </w:p>
    <w:p w14:paraId="4B3212B0" w14:textId="77777777" w:rsidR="00E214A8" w:rsidRPr="002E4E22" w:rsidRDefault="00B04EA7" w:rsidP="00E214A8">
      <w:pPr>
        <w:spacing w:before="120"/>
        <w:rPr>
          <w:rFonts w:ascii="Times New Roman" w:hAnsi="Times New Roman" w:cs="Times New Roman"/>
          <w:b/>
          <w:bCs/>
          <w:color w:val="000000"/>
          <w:sz w:val="24"/>
          <w:szCs w:val="24"/>
        </w:rPr>
      </w:pPr>
      <w:r>
        <w:rPr>
          <w:rFonts w:ascii="Times New Roman" w:hAnsi="Times New Roman" w:cs="Times New Roman"/>
          <w:b/>
          <w:bCs/>
          <w:color w:val="000000"/>
          <w:sz w:val="24"/>
          <w:szCs w:val="24"/>
        </w:rPr>
        <w:pict w14:anchorId="4AE9B15C">
          <v:rect id="_x0000_i1032" style="width:0;height:1.5pt" o:hralign="center" o:hrstd="t" o:hr="t" fillcolor="#a0a0a0" stroked="f"/>
        </w:pict>
      </w:r>
    </w:p>
    <w:p w14:paraId="62ABC63E" w14:textId="77777777" w:rsidR="00101019" w:rsidRDefault="00E214A8" w:rsidP="00B87FCC">
      <w:pPr>
        <w:pStyle w:val="ListParagraph"/>
        <w:numPr>
          <w:ilvl w:val="0"/>
          <w:numId w:val="4"/>
        </w:numPr>
        <w:autoSpaceDE w:val="0"/>
        <w:autoSpaceDN w:val="0"/>
        <w:adjustRightInd w:val="0"/>
        <w:spacing w:before="120" w:after="0" w:line="240" w:lineRule="auto"/>
        <w:rPr>
          <w:rFonts w:ascii="Times New Roman" w:eastAsia="Calibri" w:hAnsi="Times New Roman" w:cs="Times New Roman"/>
          <w:b/>
          <w:bCs/>
          <w:kern w:val="0"/>
          <w:sz w:val="24"/>
          <w:szCs w:val="24"/>
        </w:rPr>
      </w:pPr>
      <w:r w:rsidRPr="002E4E22">
        <w:rPr>
          <w:rFonts w:ascii="Times New Roman" w:hAnsi="Times New Roman" w:cs="Times New Roman"/>
          <w:b/>
          <w:bCs/>
          <w:sz w:val="24"/>
          <w:szCs w:val="24"/>
        </w:rPr>
        <w:t>Guardianship of</w:t>
      </w:r>
      <w:r>
        <w:rPr>
          <w:rFonts w:ascii="Times New Roman" w:eastAsia="Calibri" w:hAnsi="Times New Roman" w:cs="Times New Roman"/>
          <w:b/>
          <w:bCs/>
          <w:kern w:val="0"/>
          <w:sz w:val="24"/>
          <w:szCs w:val="24"/>
        </w:rPr>
        <w:t xml:space="preserve"> </w:t>
      </w:r>
      <w:r w:rsidR="00B87059">
        <w:rPr>
          <w:rFonts w:ascii="Times New Roman" w:eastAsia="Calibri" w:hAnsi="Times New Roman" w:cs="Times New Roman"/>
          <w:b/>
          <w:bCs/>
          <w:kern w:val="0"/>
          <w:sz w:val="24"/>
          <w:szCs w:val="24"/>
        </w:rPr>
        <w:t>Eduardo Miguel T., 24PR00990</w:t>
      </w:r>
    </w:p>
    <w:p w14:paraId="34A20383" w14:textId="77777777" w:rsidR="00101019" w:rsidRDefault="00101019" w:rsidP="00101019">
      <w:pPr>
        <w:pStyle w:val="ListParagraph"/>
        <w:autoSpaceDE w:val="0"/>
        <w:autoSpaceDN w:val="0"/>
        <w:adjustRightInd w:val="0"/>
        <w:spacing w:before="120" w:after="0" w:line="240" w:lineRule="auto"/>
        <w:rPr>
          <w:rFonts w:ascii="Times New Roman" w:hAnsi="Times New Roman" w:cs="Times New Roman"/>
          <w:b/>
          <w:bCs/>
          <w:sz w:val="24"/>
          <w:szCs w:val="24"/>
        </w:rPr>
      </w:pPr>
    </w:p>
    <w:p w14:paraId="0D1D2C9B" w14:textId="6473416E" w:rsidR="00B87FCC" w:rsidRPr="00101019" w:rsidRDefault="00E214A8" w:rsidP="00101019">
      <w:pPr>
        <w:pStyle w:val="ListParagraph"/>
        <w:autoSpaceDE w:val="0"/>
        <w:autoSpaceDN w:val="0"/>
        <w:adjustRightInd w:val="0"/>
        <w:spacing w:before="120" w:after="0" w:line="240" w:lineRule="auto"/>
        <w:ind w:left="0"/>
        <w:rPr>
          <w:rFonts w:ascii="Times New Roman" w:eastAsia="Calibri" w:hAnsi="Times New Roman" w:cs="Times New Roman"/>
          <w:b/>
          <w:bCs/>
          <w:kern w:val="0"/>
          <w:sz w:val="24"/>
          <w:szCs w:val="24"/>
        </w:rPr>
      </w:pPr>
      <w:r w:rsidRPr="00101019">
        <w:rPr>
          <w:rFonts w:ascii="Times New Roman" w:hAnsi="Times New Roman" w:cs="Times New Roman"/>
          <w:b/>
          <w:bCs/>
          <w:color w:val="000000"/>
          <w:sz w:val="24"/>
          <w:szCs w:val="24"/>
        </w:rPr>
        <w:t xml:space="preserve">TENTATIVE RULING: </w:t>
      </w:r>
      <w:r w:rsidR="0061748C" w:rsidRPr="00101019">
        <w:rPr>
          <w:rFonts w:ascii="Times New Roman" w:hAnsi="Times New Roman" w:cs="Times New Roman"/>
          <w:b/>
          <w:bCs/>
          <w:color w:val="000000"/>
          <w:sz w:val="24"/>
          <w:szCs w:val="24"/>
        </w:rPr>
        <w:t xml:space="preserve"> </w:t>
      </w:r>
      <w:bookmarkStart w:id="3" w:name="_Hlk187856249"/>
      <w:r w:rsidR="00B87FCC" w:rsidRPr="00101019">
        <w:rPr>
          <w:rFonts w:ascii="Times New Roman" w:hAnsi="Times New Roman" w:cs="Times New Roman"/>
          <w:color w:val="000000"/>
          <w:sz w:val="24"/>
          <w:szCs w:val="24"/>
        </w:rPr>
        <w:t xml:space="preserve">Appearances are not required.  </w:t>
      </w:r>
      <w:bookmarkStart w:id="4" w:name="_Hlk188005388"/>
      <w:r w:rsidR="00B87FCC" w:rsidRPr="00101019">
        <w:rPr>
          <w:rFonts w:ascii="Times New Roman" w:hAnsi="Times New Roman" w:cs="Times New Roman"/>
          <w:color w:val="000000"/>
          <w:sz w:val="24"/>
          <w:szCs w:val="24"/>
        </w:rPr>
        <w:t>This matter is continued to 9:30 a.m. on February 18, 2025, in Department 5.  The purpose of the continuance is to provide Petitioner with additional time to correct the deficiencies noted</w:t>
      </w:r>
      <w:bookmarkEnd w:id="4"/>
      <w:r w:rsidR="00B87FCC" w:rsidRPr="00101019">
        <w:rPr>
          <w:rFonts w:ascii="Times New Roman" w:hAnsi="Times New Roman" w:cs="Times New Roman"/>
          <w:color w:val="000000"/>
          <w:sz w:val="24"/>
          <w:szCs w:val="24"/>
        </w:rPr>
        <w:t xml:space="preserve"> in the Probate Examiner’s Notes filed on December 31, 2024.</w:t>
      </w:r>
    </w:p>
    <w:bookmarkEnd w:id="3"/>
    <w:p w14:paraId="7086C672" w14:textId="77777777" w:rsidR="00101019" w:rsidRDefault="00101019" w:rsidP="00B87059">
      <w:pPr>
        <w:rPr>
          <w:rFonts w:ascii="Times New Roman" w:hAnsi="Times New Roman" w:cs="Times New Roman"/>
          <w:b/>
          <w:bCs/>
          <w:color w:val="000000"/>
          <w:sz w:val="24"/>
          <w:szCs w:val="24"/>
        </w:rPr>
      </w:pPr>
    </w:p>
    <w:p w14:paraId="7B6C37F8" w14:textId="466D774E" w:rsidR="00E214A8" w:rsidRPr="002E4E22" w:rsidRDefault="00B04EA7" w:rsidP="00B87059">
      <w:pPr>
        <w:rPr>
          <w:rFonts w:ascii="Times New Roman" w:hAnsi="Times New Roman" w:cs="Times New Roman"/>
          <w:b/>
          <w:bCs/>
          <w:color w:val="000000"/>
          <w:sz w:val="24"/>
          <w:szCs w:val="24"/>
        </w:rPr>
      </w:pPr>
      <w:r>
        <w:rPr>
          <w:rFonts w:ascii="Times New Roman" w:hAnsi="Times New Roman" w:cs="Times New Roman"/>
          <w:b/>
          <w:bCs/>
          <w:color w:val="000000"/>
          <w:sz w:val="24"/>
          <w:szCs w:val="24"/>
        </w:rPr>
        <w:pict w14:anchorId="0245EE51">
          <v:rect id="_x0000_i1033" style="width:0;height:1.5pt" o:hralign="center" o:hrstd="t" o:hr="t" fillcolor="#a0a0a0" stroked="f"/>
        </w:pict>
      </w:r>
    </w:p>
    <w:p w14:paraId="01AC25F9" w14:textId="4A71D385" w:rsidR="00E214A8" w:rsidRPr="002E4E22" w:rsidRDefault="00E214A8" w:rsidP="00E214A8">
      <w:pPr>
        <w:pStyle w:val="ListParagraph"/>
        <w:numPr>
          <w:ilvl w:val="0"/>
          <w:numId w:val="4"/>
        </w:numPr>
        <w:autoSpaceDE w:val="0"/>
        <w:autoSpaceDN w:val="0"/>
        <w:adjustRightInd w:val="0"/>
        <w:spacing w:before="120" w:after="0" w:line="240" w:lineRule="auto"/>
        <w:rPr>
          <w:rFonts w:ascii="Times New Roman" w:hAnsi="Times New Roman" w:cs="Times New Roman"/>
          <w:b/>
          <w:bCs/>
          <w:color w:val="000000"/>
          <w:sz w:val="24"/>
          <w:szCs w:val="24"/>
        </w:rPr>
      </w:pPr>
      <w:r w:rsidRPr="002E4E22">
        <w:rPr>
          <w:rFonts w:ascii="Times New Roman" w:hAnsi="Times New Roman" w:cs="Times New Roman"/>
          <w:b/>
          <w:bCs/>
          <w:sz w:val="24"/>
          <w:szCs w:val="24"/>
        </w:rPr>
        <w:t xml:space="preserve">Guardianship of </w:t>
      </w:r>
      <w:r w:rsidR="00B87059">
        <w:rPr>
          <w:rFonts w:ascii="Times New Roman" w:hAnsi="Times New Roman" w:cs="Times New Roman"/>
          <w:b/>
          <w:bCs/>
          <w:sz w:val="24"/>
          <w:szCs w:val="24"/>
        </w:rPr>
        <w:t>Aliah Diane C.K</w:t>
      </w:r>
      <w:r w:rsidRPr="002E4E22">
        <w:rPr>
          <w:rFonts w:ascii="Times New Roman" w:hAnsi="Times New Roman" w:cs="Times New Roman"/>
          <w:b/>
          <w:bCs/>
          <w:sz w:val="24"/>
          <w:szCs w:val="24"/>
        </w:rPr>
        <w:t>.,</w:t>
      </w:r>
      <w:r w:rsidR="00C73CA6" w:rsidRPr="00C73CA6">
        <w:rPr>
          <w:rFonts w:ascii="Times New Roman" w:eastAsia="Calibri" w:hAnsi="Times New Roman" w:cs="Times New Roman"/>
          <w:kern w:val="0"/>
          <w14:ligatures w14:val="none"/>
        </w:rPr>
        <w:t xml:space="preserve"> </w:t>
      </w:r>
      <w:r w:rsidR="00B87059" w:rsidRPr="00B87059">
        <w:rPr>
          <w:rFonts w:ascii="Times New Roman" w:eastAsia="Calibri" w:hAnsi="Times New Roman" w:cs="Times New Roman"/>
          <w:b/>
          <w:bCs/>
          <w:kern w:val="0"/>
          <w:sz w:val="24"/>
          <w:szCs w:val="24"/>
          <w14:ligatures w14:val="none"/>
        </w:rPr>
        <w:t>24PR00618</w:t>
      </w:r>
    </w:p>
    <w:p w14:paraId="11BA07AF" w14:textId="5B4D6BF6" w:rsidR="00726D0E" w:rsidRDefault="00E214A8" w:rsidP="00E214A8">
      <w:pPr>
        <w:spacing w:before="120"/>
        <w:rPr>
          <w:rFonts w:ascii="Times New Roman" w:hAnsi="Times New Roman" w:cs="Times New Roman"/>
          <w:b/>
          <w:bCs/>
          <w:color w:val="000000"/>
          <w:sz w:val="24"/>
          <w:szCs w:val="24"/>
        </w:rPr>
      </w:pPr>
      <w:r w:rsidRPr="002E4E22">
        <w:rPr>
          <w:rFonts w:ascii="Times New Roman" w:hAnsi="Times New Roman" w:cs="Times New Roman"/>
          <w:b/>
          <w:bCs/>
          <w:color w:val="000000"/>
          <w:sz w:val="24"/>
          <w:szCs w:val="24"/>
        </w:rPr>
        <w:t>TENTATIVE RULING</w:t>
      </w:r>
      <w:bookmarkStart w:id="5" w:name="_Hlk151045648"/>
      <w:r>
        <w:rPr>
          <w:rFonts w:ascii="Times New Roman" w:hAnsi="Times New Roman" w:cs="Times New Roman"/>
          <w:b/>
          <w:bCs/>
          <w:color w:val="000000"/>
          <w:sz w:val="24"/>
          <w:szCs w:val="24"/>
        </w:rPr>
        <w:t>:</w:t>
      </w:r>
      <w:r w:rsidR="00E6085D">
        <w:rPr>
          <w:rFonts w:ascii="Times New Roman" w:hAnsi="Times New Roman" w:cs="Times New Roman"/>
          <w:b/>
          <w:bCs/>
          <w:color w:val="000000"/>
          <w:sz w:val="24"/>
          <w:szCs w:val="24"/>
        </w:rPr>
        <w:t xml:space="preserve">  </w:t>
      </w:r>
      <w:bookmarkEnd w:id="5"/>
      <w:r w:rsidR="00101019" w:rsidRPr="00101019">
        <w:rPr>
          <w:rFonts w:ascii="Times New Roman" w:hAnsi="Times New Roman" w:cs="Times New Roman"/>
          <w:color w:val="000000"/>
          <w:sz w:val="24"/>
          <w:szCs w:val="24"/>
        </w:rPr>
        <w:t>Appearances required to update the Court on deposit of funds into blocked account(s).</w:t>
      </w:r>
    </w:p>
    <w:p w14:paraId="44CFA2F5" w14:textId="79F6F24A" w:rsidR="00E214A8" w:rsidRPr="002E4E22" w:rsidRDefault="00B04EA7" w:rsidP="00E214A8">
      <w:pPr>
        <w:spacing w:before="120"/>
        <w:rPr>
          <w:rFonts w:ascii="Times New Roman" w:hAnsi="Times New Roman" w:cs="Times New Roman"/>
          <w:b/>
          <w:bCs/>
          <w:color w:val="000000"/>
          <w:sz w:val="24"/>
          <w:szCs w:val="24"/>
        </w:rPr>
      </w:pPr>
      <w:r>
        <w:rPr>
          <w:rFonts w:ascii="Times New Roman" w:hAnsi="Times New Roman" w:cs="Times New Roman"/>
          <w:b/>
          <w:bCs/>
          <w:color w:val="000000"/>
          <w:sz w:val="24"/>
          <w:szCs w:val="24"/>
        </w:rPr>
        <w:pict w14:anchorId="4FD44F60">
          <v:rect id="_x0000_i1034" style="width:0;height:1.5pt" o:hralign="center" o:bullet="t" o:hrstd="t" o:hr="t" fillcolor="#a0a0a0" stroked="f"/>
        </w:pict>
      </w:r>
    </w:p>
    <w:p w14:paraId="3057CF3C" w14:textId="7BDA16EA" w:rsidR="00C73CA6" w:rsidRPr="00101019" w:rsidRDefault="00E214A8" w:rsidP="00BD1AB8">
      <w:pPr>
        <w:pStyle w:val="ListParagraph"/>
        <w:numPr>
          <w:ilvl w:val="0"/>
          <w:numId w:val="4"/>
        </w:numPr>
        <w:autoSpaceDE w:val="0"/>
        <w:autoSpaceDN w:val="0"/>
        <w:adjustRightInd w:val="0"/>
        <w:spacing w:before="120" w:after="0" w:line="240" w:lineRule="auto"/>
        <w:rPr>
          <w:rFonts w:ascii="Times New Roman" w:hAnsi="Times New Roman" w:cs="Times New Roman"/>
          <w:color w:val="000000"/>
          <w:sz w:val="24"/>
          <w:szCs w:val="24"/>
        </w:rPr>
      </w:pPr>
      <w:r w:rsidRPr="00C73CA6">
        <w:rPr>
          <w:rFonts w:ascii="Times New Roman" w:hAnsi="Times New Roman" w:cs="Times New Roman"/>
          <w:b/>
          <w:bCs/>
          <w:sz w:val="24"/>
          <w:szCs w:val="24"/>
        </w:rPr>
        <w:t>Guardianship of</w:t>
      </w:r>
      <w:r w:rsidRPr="00C73CA6">
        <w:rPr>
          <w:rFonts w:ascii="Times New Roman" w:eastAsia="Calibri" w:hAnsi="Times New Roman" w:cs="Times New Roman"/>
          <w:b/>
          <w:bCs/>
          <w:kern w:val="0"/>
          <w:sz w:val="24"/>
          <w:szCs w:val="24"/>
        </w:rPr>
        <w:t xml:space="preserve"> </w:t>
      </w:r>
      <w:r w:rsidR="00B87059">
        <w:rPr>
          <w:rFonts w:ascii="Times New Roman" w:eastAsia="Calibri" w:hAnsi="Times New Roman" w:cs="Times New Roman"/>
          <w:b/>
          <w:bCs/>
          <w:kern w:val="0"/>
          <w:sz w:val="24"/>
          <w:szCs w:val="24"/>
        </w:rPr>
        <w:t>Braylan James M</w:t>
      </w:r>
      <w:r w:rsidRPr="00C73CA6">
        <w:rPr>
          <w:rFonts w:ascii="Times New Roman" w:hAnsi="Times New Roman" w:cs="Times New Roman"/>
          <w:b/>
          <w:bCs/>
          <w:sz w:val="24"/>
          <w:szCs w:val="24"/>
        </w:rPr>
        <w:t>.</w:t>
      </w:r>
      <w:r w:rsidRPr="00C73CA6">
        <w:rPr>
          <w:rFonts w:ascii="Times New Roman" w:hAnsi="Times New Roman" w:cs="Times New Roman"/>
          <w:b/>
          <w:bCs/>
          <w:color w:val="000000"/>
          <w:sz w:val="24"/>
          <w:szCs w:val="24"/>
        </w:rPr>
        <w:t xml:space="preserve">, </w:t>
      </w:r>
      <w:r w:rsidR="00B87059">
        <w:rPr>
          <w:rFonts w:ascii="Times New Roman" w:hAnsi="Times New Roman" w:cs="Times New Roman"/>
          <w:b/>
          <w:bCs/>
          <w:color w:val="000000"/>
          <w:sz w:val="24"/>
          <w:szCs w:val="24"/>
        </w:rPr>
        <w:t>24PR01015</w:t>
      </w:r>
    </w:p>
    <w:p w14:paraId="09446A5F" w14:textId="77777777" w:rsidR="00101019" w:rsidRPr="00C73CA6" w:rsidRDefault="00101019" w:rsidP="00101019">
      <w:pPr>
        <w:pStyle w:val="ListParagraph"/>
        <w:autoSpaceDE w:val="0"/>
        <w:autoSpaceDN w:val="0"/>
        <w:adjustRightInd w:val="0"/>
        <w:spacing w:before="120" w:after="0" w:line="240" w:lineRule="auto"/>
        <w:rPr>
          <w:rFonts w:ascii="Times New Roman" w:hAnsi="Times New Roman" w:cs="Times New Roman"/>
          <w:color w:val="000000"/>
          <w:sz w:val="24"/>
          <w:szCs w:val="24"/>
        </w:rPr>
      </w:pPr>
    </w:p>
    <w:p w14:paraId="267DD431" w14:textId="6769C01D" w:rsidR="00247D60" w:rsidRPr="00247D60" w:rsidRDefault="00E214A8" w:rsidP="00B87059">
      <w:pPr>
        <w:rPr>
          <w:rFonts w:ascii="Times New Roman" w:hAnsi="Times New Roman" w:cs="Times New Roman"/>
          <w:color w:val="000000"/>
          <w:sz w:val="24"/>
          <w:szCs w:val="24"/>
        </w:rPr>
      </w:pPr>
      <w:r w:rsidRPr="00C73CA6">
        <w:rPr>
          <w:rFonts w:ascii="Times New Roman" w:hAnsi="Times New Roman" w:cs="Times New Roman"/>
          <w:b/>
          <w:bCs/>
          <w:color w:val="000000"/>
          <w:sz w:val="24"/>
          <w:szCs w:val="24"/>
        </w:rPr>
        <w:t xml:space="preserve">TENTATIVE RULING:  </w:t>
      </w:r>
      <w:r w:rsidR="00247D60">
        <w:rPr>
          <w:rFonts w:ascii="Times New Roman" w:hAnsi="Times New Roman" w:cs="Times New Roman"/>
          <w:color w:val="000000"/>
          <w:sz w:val="24"/>
          <w:szCs w:val="24"/>
        </w:rPr>
        <w:t xml:space="preserve">Appearances are not required.  </w:t>
      </w:r>
      <w:r w:rsidR="00247D60" w:rsidRPr="00247D60">
        <w:rPr>
          <w:rFonts w:ascii="Times New Roman" w:hAnsi="Times New Roman" w:cs="Times New Roman"/>
          <w:color w:val="000000"/>
          <w:sz w:val="24"/>
          <w:szCs w:val="24"/>
        </w:rPr>
        <w:t>This matter is continued to 9:30 a.m. on February 18, 2025, in Department 5.  The purpose of the continuance is to provide Petitioner with additional time to correct the</w:t>
      </w:r>
      <w:r w:rsidR="00247D60">
        <w:rPr>
          <w:rFonts w:ascii="Times New Roman" w:hAnsi="Times New Roman" w:cs="Times New Roman"/>
          <w:color w:val="000000"/>
          <w:sz w:val="24"/>
          <w:szCs w:val="24"/>
        </w:rPr>
        <w:t xml:space="preserve"> as-yet-uncured</w:t>
      </w:r>
      <w:r w:rsidR="00247D60" w:rsidRPr="00247D60">
        <w:rPr>
          <w:rFonts w:ascii="Times New Roman" w:hAnsi="Times New Roman" w:cs="Times New Roman"/>
          <w:color w:val="000000"/>
          <w:sz w:val="24"/>
          <w:szCs w:val="24"/>
        </w:rPr>
        <w:t xml:space="preserve"> deficiencies noted</w:t>
      </w:r>
      <w:r w:rsidR="00247D60">
        <w:rPr>
          <w:rFonts w:ascii="Times New Roman" w:hAnsi="Times New Roman" w:cs="Times New Roman"/>
          <w:color w:val="000000"/>
          <w:sz w:val="24"/>
          <w:szCs w:val="24"/>
        </w:rPr>
        <w:t xml:space="preserve"> the CI Memo filed on December 3, 2024.  </w:t>
      </w:r>
      <w:r w:rsidR="00247D60" w:rsidRPr="00247D60">
        <w:rPr>
          <w:rFonts w:ascii="Times New Roman" w:hAnsi="Times New Roman" w:cs="Times New Roman"/>
          <w:color w:val="000000"/>
          <w:sz w:val="24"/>
          <w:szCs w:val="24"/>
        </w:rPr>
        <w:t xml:space="preserve">Some of the defects have been addressed. Petitioner has </w:t>
      </w:r>
      <w:r w:rsidR="00247D60">
        <w:rPr>
          <w:rFonts w:ascii="Times New Roman" w:hAnsi="Times New Roman" w:cs="Times New Roman"/>
          <w:color w:val="000000"/>
          <w:sz w:val="24"/>
          <w:szCs w:val="24"/>
        </w:rPr>
        <w:t xml:space="preserve">for example </w:t>
      </w:r>
      <w:r w:rsidR="00247D60" w:rsidRPr="00247D60">
        <w:rPr>
          <w:rFonts w:ascii="Times New Roman" w:hAnsi="Times New Roman" w:cs="Times New Roman"/>
          <w:color w:val="000000"/>
          <w:sz w:val="24"/>
          <w:szCs w:val="24"/>
        </w:rPr>
        <w:t>submitted all required confidential documents for the Report of Guardian.</w:t>
      </w:r>
      <w:r w:rsidR="00247D60">
        <w:rPr>
          <w:rFonts w:ascii="Times New Roman" w:hAnsi="Times New Roman" w:cs="Times New Roman"/>
          <w:color w:val="000000"/>
          <w:sz w:val="24"/>
          <w:szCs w:val="24"/>
        </w:rPr>
        <w:t xml:space="preserve">  However, Petitioner</w:t>
      </w:r>
      <w:r w:rsidR="00247D60" w:rsidRPr="00247D60">
        <w:rPr>
          <w:rFonts w:ascii="Times New Roman" w:hAnsi="Times New Roman" w:cs="Times New Roman"/>
          <w:color w:val="000000"/>
          <w:sz w:val="24"/>
          <w:szCs w:val="24"/>
        </w:rPr>
        <w:t xml:space="preserve"> was also to submit separate Declarations of Diligent Search (PR-7) for </w:t>
      </w:r>
      <w:proofErr w:type="gramStart"/>
      <w:r w:rsidR="00247D60" w:rsidRPr="00247D60">
        <w:rPr>
          <w:rFonts w:ascii="Times New Roman" w:hAnsi="Times New Roman" w:cs="Times New Roman"/>
          <w:color w:val="000000"/>
          <w:sz w:val="24"/>
          <w:szCs w:val="24"/>
        </w:rPr>
        <w:t>each individual</w:t>
      </w:r>
      <w:proofErr w:type="gramEnd"/>
      <w:r w:rsidR="00247D60" w:rsidRPr="00247D60">
        <w:rPr>
          <w:rFonts w:ascii="Times New Roman" w:hAnsi="Times New Roman" w:cs="Times New Roman"/>
          <w:color w:val="000000"/>
          <w:sz w:val="24"/>
          <w:szCs w:val="24"/>
        </w:rPr>
        <w:t xml:space="preserve"> whose whereabouts are unknown. She had filed one on November 12th with several names on it, but there was no detailed information regarding her attempts to locate the individuals, </w:t>
      </w:r>
      <w:proofErr w:type="gramStart"/>
      <w:r w:rsidR="00247D60" w:rsidRPr="00247D60">
        <w:rPr>
          <w:rFonts w:ascii="Times New Roman" w:hAnsi="Times New Roman" w:cs="Times New Roman"/>
          <w:color w:val="000000"/>
          <w:sz w:val="24"/>
          <w:szCs w:val="24"/>
        </w:rPr>
        <w:t>with the exception of</w:t>
      </w:r>
      <w:proofErr w:type="gramEnd"/>
      <w:r w:rsidR="00247D60" w:rsidRPr="00247D60">
        <w:rPr>
          <w:rFonts w:ascii="Times New Roman" w:hAnsi="Times New Roman" w:cs="Times New Roman"/>
          <w:color w:val="000000"/>
          <w:sz w:val="24"/>
          <w:szCs w:val="24"/>
        </w:rPr>
        <w:t xml:space="preserve"> Father.  She also didn’t list Mother on that PR-7 (Amanda Jane Bowen).  This defect has not been cured.</w:t>
      </w:r>
    </w:p>
    <w:p w14:paraId="77F56454" w14:textId="77777777" w:rsidR="00726D0E" w:rsidRDefault="00726D0E" w:rsidP="00B87059">
      <w:pPr>
        <w:rPr>
          <w:rFonts w:ascii="Times New Roman" w:hAnsi="Times New Roman" w:cs="Times New Roman"/>
          <w:b/>
          <w:bCs/>
          <w:color w:val="000000"/>
          <w:sz w:val="24"/>
          <w:szCs w:val="24"/>
        </w:rPr>
      </w:pPr>
    </w:p>
    <w:p w14:paraId="17D0AAA2" w14:textId="7D4C6CC3" w:rsidR="00E214A8" w:rsidRPr="002E4E22" w:rsidRDefault="00B04EA7" w:rsidP="00B87059">
      <w:pP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pict w14:anchorId="1EF5E754">
          <v:rect id="_x0000_i1035" style="width:0;height:1.5pt" o:hralign="center" o:hrstd="t" o:hr="t" fillcolor="#a0a0a0" stroked="f"/>
        </w:pict>
      </w:r>
    </w:p>
    <w:p w14:paraId="04F1CBB3" w14:textId="58E3A0F4" w:rsidR="00C73CA6" w:rsidRPr="00C73CA6" w:rsidRDefault="00E214A8" w:rsidP="0071797A">
      <w:pPr>
        <w:pStyle w:val="ListParagraph"/>
        <w:numPr>
          <w:ilvl w:val="0"/>
          <w:numId w:val="4"/>
        </w:numPr>
        <w:autoSpaceDE w:val="0"/>
        <w:autoSpaceDN w:val="0"/>
        <w:adjustRightInd w:val="0"/>
        <w:spacing w:before="120" w:after="0" w:line="240" w:lineRule="auto"/>
        <w:rPr>
          <w:rFonts w:ascii="Times New Roman" w:hAnsi="Times New Roman" w:cs="Times New Roman"/>
          <w:color w:val="000000"/>
          <w:sz w:val="24"/>
          <w:szCs w:val="24"/>
        </w:rPr>
      </w:pPr>
      <w:r w:rsidRPr="00C73CA6">
        <w:rPr>
          <w:rFonts w:ascii="Times New Roman" w:hAnsi="Times New Roman" w:cs="Times New Roman"/>
          <w:b/>
          <w:bCs/>
          <w:sz w:val="24"/>
          <w:szCs w:val="24"/>
        </w:rPr>
        <w:t>Guardianship of</w:t>
      </w:r>
      <w:r w:rsidRPr="00C73CA6">
        <w:rPr>
          <w:rFonts w:ascii="Times New Roman" w:eastAsia="Calibri" w:hAnsi="Times New Roman" w:cs="Times New Roman"/>
          <w:b/>
          <w:bCs/>
          <w:kern w:val="0"/>
          <w:sz w:val="24"/>
          <w:szCs w:val="24"/>
        </w:rPr>
        <w:t xml:space="preserve"> </w:t>
      </w:r>
      <w:r w:rsidR="00B87059">
        <w:rPr>
          <w:rFonts w:ascii="Times New Roman" w:hAnsi="Times New Roman" w:cs="Times New Roman"/>
          <w:b/>
          <w:bCs/>
          <w:sz w:val="24"/>
          <w:szCs w:val="24"/>
        </w:rPr>
        <w:t>Mann S</w:t>
      </w:r>
      <w:r w:rsidR="002B4CC7" w:rsidRPr="00C73CA6">
        <w:rPr>
          <w:rFonts w:ascii="Times New Roman" w:hAnsi="Times New Roman" w:cs="Times New Roman"/>
          <w:b/>
          <w:bCs/>
          <w:sz w:val="24"/>
          <w:szCs w:val="24"/>
        </w:rPr>
        <w:t>.</w:t>
      </w:r>
      <w:r w:rsidRPr="00C73CA6">
        <w:rPr>
          <w:rFonts w:ascii="Times New Roman" w:hAnsi="Times New Roman" w:cs="Times New Roman"/>
          <w:b/>
          <w:bCs/>
          <w:sz w:val="24"/>
          <w:szCs w:val="24"/>
        </w:rPr>
        <w:t xml:space="preserve">, </w:t>
      </w:r>
      <w:r w:rsidR="00B87059">
        <w:rPr>
          <w:rFonts w:ascii="Times New Roman" w:hAnsi="Times New Roman" w:cs="Times New Roman"/>
          <w:b/>
          <w:bCs/>
          <w:sz w:val="24"/>
          <w:szCs w:val="24"/>
        </w:rPr>
        <w:t>24PR01018</w:t>
      </w:r>
    </w:p>
    <w:p w14:paraId="346754E1" w14:textId="77777777" w:rsidR="00A338E7" w:rsidRPr="00101019" w:rsidRDefault="00E214A8" w:rsidP="00A338E7">
      <w:pPr>
        <w:pStyle w:val="ListParagraph"/>
        <w:autoSpaceDE w:val="0"/>
        <w:autoSpaceDN w:val="0"/>
        <w:adjustRightInd w:val="0"/>
        <w:spacing w:before="120" w:after="0" w:line="240" w:lineRule="auto"/>
        <w:ind w:left="0"/>
        <w:rPr>
          <w:rFonts w:ascii="Times New Roman" w:eastAsia="Calibri" w:hAnsi="Times New Roman" w:cs="Times New Roman"/>
          <w:b/>
          <w:bCs/>
          <w:kern w:val="0"/>
          <w:sz w:val="24"/>
          <w:szCs w:val="24"/>
        </w:rPr>
      </w:pPr>
      <w:r w:rsidRPr="00C73CA6">
        <w:rPr>
          <w:rFonts w:ascii="Times New Roman" w:hAnsi="Times New Roman" w:cs="Times New Roman"/>
          <w:b/>
          <w:bCs/>
          <w:color w:val="000000"/>
          <w:sz w:val="24"/>
          <w:szCs w:val="24"/>
        </w:rPr>
        <w:t xml:space="preserve">TENTATIVE RULING:  </w:t>
      </w:r>
      <w:r w:rsidR="00A338E7" w:rsidRPr="00101019">
        <w:rPr>
          <w:rFonts w:ascii="Times New Roman" w:hAnsi="Times New Roman" w:cs="Times New Roman"/>
          <w:color w:val="000000"/>
          <w:sz w:val="24"/>
          <w:szCs w:val="24"/>
        </w:rPr>
        <w:t>Appearances are not required.  This matter is continued to 9:30 a.m. on February 18, 2025, in Department 5.  The purpose of the continuance is to provide Petitioner with additional time to correct the deficiencies noted in the Probate Examiner’s Notes filed on December 31, 2024.</w:t>
      </w:r>
    </w:p>
    <w:p w14:paraId="799C0E1B" w14:textId="77777777" w:rsidR="00E214A8" w:rsidRPr="002E4E22" w:rsidRDefault="00B04EA7" w:rsidP="00E214A8">
      <w:pPr>
        <w:spacing w:before="120"/>
        <w:rPr>
          <w:rFonts w:ascii="Times New Roman" w:hAnsi="Times New Roman" w:cs="Times New Roman"/>
          <w:b/>
          <w:bCs/>
          <w:color w:val="000000"/>
          <w:sz w:val="24"/>
          <w:szCs w:val="24"/>
        </w:rPr>
      </w:pPr>
      <w:r>
        <w:rPr>
          <w:rFonts w:ascii="Times New Roman" w:hAnsi="Times New Roman" w:cs="Times New Roman"/>
          <w:b/>
          <w:bCs/>
          <w:color w:val="000000"/>
          <w:sz w:val="24"/>
          <w:szCs w:val="24"/>
        </w:rPr>
        <w:pict w14:anchorId="5AB836A3">
          <v:rect id="_x0000_i1036" style="width:0;height:1.5pt" o:hralign="center" o:hrstd="t" o:hr="t" fillcolor="#a0a0a0" stroked="f"/>
        </w:pict>
      </w:r>
    </w:p>
    <w:p w14:paraId="6DBBF5D4" w14:textId="752F2398" w:rsidR="00C73CA6" w:rsidRDefault="00E214A8" w:rsidP="00B82DFF">
      <w:pPr>
        <w:pStyle w:val="ListParagraph"/>
        <w:numPr>
          <w:ilvl w:val="0"/>
          <w:numId w:val="4"/>
        </w:numPr>
        <w:shd w:val="clear" w:color="auto" w:fill="FFFFFF"/>
        <w:spacing w:before="120"/>
        <w:rPr>
          <w:rFonts w:ascii="Times New Roman" w:hAnsi="Times New Roman" w:cs="Times New Roman"/>
          <w:b/>
          <w:bCs/>
          <w:color w:val="000000"/>
          <w:sz w:val="24"/>
          <w:szCs w:val="24"/>
        </w:rPr>
      </w:pPr>
      <w:r w:rsidRPr="00C73CA6">
        <w:rPr>
          <w:rFonts w:ascii="Times New Roman" w:hAnsi="Times New Roman" w:cs="Times New Roman"/>
          <w:b/>
          <w:bCs/>
          <w:sz w:val="24"/>
          <w:szCs w:val="24"/>
        </w:rPr>
        <w:t xml:space="preserve"> Guardianship of</w:t>
      </w:r>
      <w:r w:rsidRPr="00C73CA6">
        <w:rPr>
          <w:rFonts w:ascii="Times New Roman" w:eastAsia="Calibri" w:hAnsi="Times New Roman" w:cs="Times New Roman"/>
          <w:b/>
          <w:bCs/>
          <w:kern w:val="0"/>
          <w:sz w:val="24"/>
          <w:szCs w:val="24"/>
        </w:rPr>
        <w:t xml:space="preserve"> </w:t>
      </w:r>
      <w:r w:rsidR="00B87059">
        <w:rPr>
          <w:rFonts w:ascii="Times New Roman" w:eastAsia="Calibri" w:hAnsi="Times New Roman" w:cs="Times New Roman"/>
          <w:b/>
          <w:bCs/>
          <w:kern w:val="0"/>
          <w:sz w:val="24"/>
          <w:szCs w:val="24"/>
        </w:rPr>
        <w:t>Alexa L.O</w:t>
      </w:r>
      <w:r w:rsidRPr="00C73CA6">
        <w:rPr>
          <w:rFonts w:ascii="Times New Roman" w:eastAsia="Calibri" w:hAnsi="Times New Roman" w:cs="Times New Roman"/>
          <w:b/>
          <w:bCs/>
          <w:kern w:val="0"/>
          <w:sz w:val="24"/>
          <w:szCs w:val="24"/>
        </w:rPr>
        <w:t>.,</w:t>
      </w:r>
      <w:r w:rsidRPr="00C73CA6">
        <w:rPr>
          <w:rFonts w:ascii="Times New Roman" w:hAnsi="Times New Roman" w:cs="Times New Roman"/>
          <w:b/>
          <w:bCs/>
          <w:color w:val="000000"/>
          <w:sz w:val="24"/>
          <w:szCs w:val="24"/>
        </w:rPr>
        <w:t xml:space="preserve"> </w:t>
      </w:r>
      <w:r w:rsidR="00B87059">
        <w:rPr>
          <w:rFonts w:ascii="Times New Roman" w:hAnsi="Times New Roman" w:cs="Times New Roman"/>
          <w:b/>
          <w:bCs/>
          <w:color w:val="000000"/>
          <w:sz w:val="24"/>
          <w:szCs w:val="24"/>
        </w:rPr>
        <w:t>SPR097214</w:t>
      </w:r>
    </w:p>
    <w:p w14:paraId="189C449A" w14:textId="3CBDFCD3" w:rsidR="00E214A8" w:rsidRDefault="00E214A8" w:rsidP="00B87059">
      <w:pPr>
        <w:spacing w:before="120"/>
        <w:rPr>
          <w:rFonts w:ascii="Times New Roman" w:hAnsi="Times New Roman" w:cs="Times New Roman"/>
          <w:b/>
          <w:bCs/>
          <w:color w:val="000000"/>
          <w:sz w:val="24"/>
          <w:szCs w:val="24"/>
        </w:rPr>
      </w:pPr>
      <w:r w:rsidRPr="00C73CA6">
        <w:rPr>
          <w:rFonts w:ascii="Times New Roman" w:eastAsia="Calibri" w:hAnsi="Times New Roman" w:cs="Times New Roman"/>
          <w:b/>
          <w:bCs/>
          <w:kern w:val="0"/>
          <w:sz w:val="24"/>
          <w:szCs w:val="24"/>
        </w:rPr>
        <w:t xml:space="preserve"> </w:t>
      </w:r>
      <w:r w:rsidRPr="00C73CA6">
        <w:rPr>
          <w:rFonts w:ascii="Times New Roman" w:hAnsi="Times New Roman" w:cs="Times New Roman"/>
          <w:b/>
          <w:bCs/>
          <w:color w:val="000000"/>
          <w:sz w:val="24"/>
          <w:szCs w:val="24"/>
        </w:rPr>
        <w:t xml:space="preserve">TENTATIVE RULING:  </w:t>
      </w:r>
      <w:r w:rsidR="00A338E7" w:rsidRPr="00A338E7">
        <w:rPr>
          <w:rFonts w:ascii="Times New Roman" w:hAnsi="Times New Roman" w:cs="Times New Roman"/>
          <w:color w:val="000000"/>
          <w:sz w:val="24"/>
          <w:szCs w:val="24"/>
        </w:rPr>
        <w:t>Appearances required.</w:t>
      </w:r>
    </w:p>
    <w:p w14:paraId="42291B74" w14:textId="77777777" w:rsidR="00726D0E" w:rsidRPr="00C73CA6" w:rsidRDefault="00726D0E" w:rsidP="00B87059">
      <w:pPr>
        <w:spacing w:before="120"/>
        <w:rPr>
          <w:rFonts w:ascii="Times New Roman" w:hAnsi="Times New Roman" w:cs="Times New Roman"/>
          <w:b/>
          <w:bCs/>
          <w:color w:val="000000"/>
          <w:sz w:val="24"/>
          <w:szCs w:val="24"/>
        </w:rPr>
      </w:pPr>
    </w:p>
    <w:p w14:paraId="36A50C37" w14:textId="77777777" w:rsidR="00E214A8" w:rsidRPr="002E4E22" w:rsidRDefault="00B04EA7" w:rsidP="00E214A8">
      <w:pPr>
        <w:spacing w:before="120"/>
        <w:rPr>
          <w:rFonts w:ascii="Times New Roman" w:hAnsi="Times New Roman" w:cs="Times New Roman"/>
          <w:b/>
          <w:bCs/>
          <w:color w:val="000000"/>
          <w:sz w:val="24"/>
          <w:szCs w:val="24"/>
        </w:rPr>
      </w:pPr>
      <w:r>
        <w:rPr>
          <w:rFonts w:ascii="Times New Roman" w:hAnsi="Times New Roman" w:cs="Times New Roman"/>
          <w:b/>
          <w:bCs/>
          <w:color w:val="000000"/>
          <w:sz w:val="24"/>
          <w:szCs w:val="24"/>
        </w:rPr>
        <w:pict w14:anchorId="68150319">
          <v:rect id="_x0000_i1037" style="width:0;height:1.5pt" o:hralign="center" o:hrstd="t" o:hr="t" fillcolor="#a0a0a0" stroked="f"/>
        </w:pict>
      </w:r>
    </w:p>
    <w:p w14:paraId="74D25A7E" w14:textId="07DEAD62" w:rsidR="00E214A8" w:rsidRPr="00C73CA6" w:rsidRDefault="00E214A8" w:rsidP="00A91164">
      <w:pPr>
        <w:pStyle w:val="ListParagraph"/>
        <w:numPr>
          <w:ilvl w:val="0"/>
          <w:numId w:val="4"/>
        </w:numPr>
        <w:autoSpaceDE w:val="0"/>
        <w:autoSpaceDN w:val="0"/>
        <w:adjustRightInd w:val="0"/>
        <w:spacing w:before="120" w:after="0" w:line="240" w:lineRule="auto"/>
        <w:rPr>
          <w:rFonts w:ascii="Times New Roman" w:hAnsi="Times New Roman" w:cs="Times New Roman"/>
          <w:b/>
          <w:bCs/>
          <w:color w:val="000000"/>
          <w:sz w:val="24"/>
          <w:szCs w:val="24"/>
        </w:rPr>
      </w:pPr>
      <w:r w:rsidRPr="00C73CA6">
        <w:rPr>
          <w:rFonts w:ascii="Times New Roman" w:hAnsi="Times New Roman" w:cs="Times New Roman"/>
          <w:b/>
          <w:bCs/>
          <w:sz w:val="24"/>
          <w:szCs w:val="24"/>
        </w:rPr>
        <w:t>Guardianship of</w:t>
      </w:r>
      <w:r w:rsidR="00C73CA6" w:rsidRPr="00C73CA6">
        <w:rPr>
          <w:rFonts w:ascii="Times New Roman" w:eastAsia="Calibri" w:hAnsi="Times New Roman" w:cs="Times New Roman"/>
          <w:kern w:val="0"/>
          <w14:ligatures w14:val="none"/>
        </w:rPr>
        <w:t xml:space="preserve"> </w:t>
      </w:r>
      <w:r w:rsidR="00B87059">
        <w:rPr>
          <w:rFonts w:ascii="Times New Roman" w:hAnsi="Times New Roman" w:cs="Times New Roman"/>
          <w:b/>
          <w:bCs/>
          <w:sz w:val="24"/>
          <w:szCs w:val="24"/>
        </w:rPr>
        <w:t>Jezebele H.C</w:t>
      </w:r>
      <w:r w:rsidR="00C73CA6" w:rsidRPr="00C73CA6">
        <w:rPr>
          <w:rFonts w:ascii="Times New Roman" w:hAnsi="Times New Roman" w:cs="Times New Roman"/>
          <w:b/>
          <w:bCs/>
          <w:sz w:val="24"/>
          <w:szCs w:val="24"/>
        </w:rPr>
        <w:t>.</w:t>
      </w:r>
      <w:r w:rsidRPr="00C73CA6">
        <w:rPr>
          <w:rFonts w:ascii="Times New Roman" w:hAnsi="Times New Roman" w:cs="Times New Roman"/>
          <w:b/>
          <w:bCs/>
          <w:sz w:val="24"/>
          <w:szCs w:val="24"/>
        </w:rPr>
        <w:t xml:space="preserve">, </w:t>
      </w:r>
      <w:r w:rsidR="00B87059">
        <w:rPr>
          <w:rFonts w:ascii="Times New Roman" w:eastAsia="Calibri" w:hAnsi="Times New Roman" w:cs="Times New Roman"/>
          <w:b/>
          <w:bCs/>
          <w:kern w:val="0"/>
          <w:sz w:val="24"/>
          <w:szCs w:val="24"/>
        </w:rPr>
        <w:t>24PR00399</w:t>
      </w:r>
    </w:p>
    <w:p w14:paraId="5FE06AFA" w14:textId="16191F20" w:rsidR="00726D0E" w:rsidRPr="0061748C" w:rsidRDefault="00E214A8" w:rsidP="0061748C">
      <w:pPr>
        <w:spacing w:before="120"/>
        <w:rPr>
          <w:rFonts w:ascii="Times New Roman" w:hAnsi="Times New Roman" w:cs="Times New Roman"/>
          <w:color w:val="000000"/>
          <w:sz w:val="24"/>
          <w:szCs w:val="24"/>
        </w:rPr>
      </w:pPr>
      <w:r w:rsidRPr="002E4E22">
        <w:rPr>
          <w:rFonts w:ascii="Times New Roman" w:hAnsi="Times New Roman" w:cs="Times New Roman"/>
          <w:b/>
          <w:bCs/>
          <w:color w:val="000000"/>
          <w:sz w:val="24"/>
          <w:szCs w:val="24"/>
        </w:rPr>
        <w:t xml:space="preserve">TENTATIVE RULING:  </w:t>
      </w:r>
      <w:r w:rsidR="00A338E7">
        <w:rPr>
          <w:rFonts w:ascii="Times New Roman" w:hAnsi="Times New Roman" w:cs="Times New Roman"/>
          <w:color w:val="000000"/>
          <w:sz w:val="24"/>
          <w:szCs w:val="24"/>
        </w:rPr>
        <w:t>Appearances are not required.  The matter is dropped from the Court’s calendar.</w:t>
      </w:r>
    </w:p>
    <w:p w14:paraId="7C19AA2A" w14:textId="77777777" w:rsidR="00E214A8" w:rsidRPr="002E4E22" w:rsidRDefault="00B04EA7" w:rsidP="00E214A8">
      <w:pPr>
        <w:spacing w:before="120"/>
        <w:rPr>
          <w:rFonts w:ascii="Times New Roman" w:hAnsi="Times New Roman" w:cs="Times New Roman"/>
          <w:b/>
          <w:bCs/>
          <w:color w:val="000000"/>
          <w:sz w:val="24"/>
          <w:szCs w:val="24"/>
        </w:rPr>
      </w:pPr>
      <w:r>
        <w:rPr>
          <w:rFonts w:ascii="Times New Roman" w:hAnsi="Times New Roman" w:cs="Times New Roman"/>
          <w:b/>
          <w:bCs/>
          <w:color w:val="000000"/>
          <w:sz w:val="24"/>
          <w:szCs w:val="24"/>
        </w:rPr>
        <w:pict w14:anchorId="0924C7E7">
          <v:rect id="_x0000_i1038" style="width:0;height:1.5pt" o:hralign="center" o:bullet="t" o:hrstd="t" o:hr="t" fillcolor="#a0a0a0" stroked="f"/>
        </w:pict>
      </w:r>
    </w:p>
    <w:p w14:paraId="7FA2006B" w14:textId="5A6F922A" w:rsidR="00E214A8" w:rsidRPr="002B4CC7" w:rsidRDefault="00E214A8" w:rsidP="00AC0466">
      <w:pPr>
        <w:pStyle w:val="ListParagraph"/>
        <w:numPr>
          <w:ilvl w:val="0"/>
          <w:numId w:val="4"/>
        </w:numPr>
        <w:autoSpaceDE w:val="0"/>
        <w:autoSpaceDN w:val="0"/>
        <w:adjustRightInd w:val="0"/>
        <w:spacing w:before="120" w:after="0" w:line="240" w:lineRule="auto"/>
        <w:rPr>
          <w:rFonts w:ascii="Times New Roman" w:hAnsi="Times New Roman" w:cs="Times New Roman"/>
          <w:b/>
          <w:bCs/>
          <w:sz w:val="24"/>
          <w:szCs w:val="24"/>
        </w:rPr>
      </w:pPr>
      <w:r w:rsidRPr="002B4CC7">
        <w:rPr>
          <w:rFonts w:ascii="Times New Roman" w:hAnsi="Times New Roman" w:cs="Times New Roman"/>
          <w:b/>
          <w:bCs/>
          <w:sz w:val="24"/>
          <w:szCs w:val="24"/>
        </w:rPr>
        <w:t>Guardianship of</w:t>
      </w:r>
      <w:r w:rsidR="002B4CC7" w:rsidRPr="002B4CC7">
        <w:rPr>
          <w:rFonts w:ascii="Times New Roman" w:hAnsi="Times New Roman" w:cs="Times New Roman"/>
          <w:b/>
          <w:bCs/>
          <w:sz w:val="24"/>
          <w:szCs w:val="24"/>
        </w:rPr>
        <w:t xml:space="preserve"> </w:t>
      </w:r>
      <w:r w:rsidR="00DB3FB4">
        <w:rPr>
          <w:rFonts w:ascii="Times New Roman" w:hAnsi="Times New Roman" w:cs="Times New Roman"/>
          <w:b/>
          <w:bCs/>
          <w:sz w:val="24"/>
          <w:szCs w:val="24"/>
        </w:rPr>
        <w:t>Alexander John O</w:t>
      </w:r>
      <w:r w:rsidRPr="002B4CC7">
        <w:rPr>
          <w:rFonts w:ascii="Times New Roman" w:hAnsi="Times New Roman" w:cs="Times New Roman"/>
          <w:b/>
          <w:bCs/>
          <w:sz w:val="24"/>
          <w:szCs w:val="24"/>
        </w:rPr>
        <w:t>.</w:t>
      </w:r>
      <w:r w:rsidRPr="002B4CC7">
        <w:rPr>
          <w:rFonts w:ascii="Times New Roman" w:hAnsi="Times New Roman" w:cs="Times New Roman"/>
          <w:b/>
          <w:bCs/>
          <w:color w:val="000000"/>
          <w:sz w:val="24"/>
          <w:szCs w:val="24"/>
        </w:rPr>
        <w:t>,</w:t>
      </w:r>
      <w:r w:rsidR="002B4CC7" w:rsidRPr="002B4CC7">
        <w:rPr>
          <w:rFonts w:ascii="Times New Roman" w:eastAsia="Calibri" w:hAnsi="Times New Roman" w:cs="Times New Roman"/>
          <w:kern w:val="0"/>
          <w14:ligatures w14:val="none"/>
        </w:rPr>
        <w:t xml:space="preserve"> </w:t>
      </w:r>
      <w:r w:rsidR="00DB3FB4" w:rsidRPr="00DB3FB4">
        <w:rPr>
          <w:rFonts w:ascii="Times New Roman" w:eastAsia="Calibri" w:hAnsi="Times New Roman" w:cs="Times New Roman"/>
          <w:b/>
          <w:bCs/>
          <w:kern w:val="0"/>
          <w:sz w:val="24"/>
          <w:szCs w:val="24"/>
          <w14:ligatures w14:val="none"/>
        </w:rPr>
        <w:t>24PR00859</w:t>
      </w:r>
    </w:p>
    <w:p w14:paraId="0BB12D89" w14:textId="460D4379" w:rsidR="00726D0E" w:rsidRDefault="00E214A8" w:rsidP="00E214A8">
      <w:pPr>
        <w:spacing w:before="120"/>
        <w:rPr>
          <w:rFonts w:ascii="Times New Roman" w:hAnsi="Times New Roman" w:cs="Times New Roman"/>
          <w:b/>
          <w:bCs/>
          <w:color w:val="000000"/>
          <w:sz w:val="24"/>
          <w:szCs w:val="24"/>
        </w:rPr>
      </w:pPr>
      <w:r w:rsidRPr="002E4E22">
        <w:rPr>
          <w:rFonts w:ascii="Times New Roman" w:hAnsi="Times New Roman" w:cs="Times New Roman"/>
          <w:b/>
          <w:bCs/>
          <w:color w:val="000000"/>
          <w:sz w:val="24"/>
          <w:szCs w:val="24"/>
        </w:rPr>
        <w:t xml:space="preserve">TENTATIVE RULING:  </w:t>
      </w:r>
      <w:r w:rsidR="00A338E7">
        <w:rPr>
          <w:rFonts w:ascii="Times New Roman" w:hAnsi="Times New Roman" w:cs="Times New Roman"/>
          <w:color w:val="000000"/>
          <w:sz w:val="24"/>
          <w:szCs w:val="24"/>
        </w:rPr>
        <w:t>Appearances are required.  Objections have been filed and all parties shall appear for trial setting purposes.</w:t>
      </w:r>
    </w:p>
    <w:p w14:paraId="3F887563" w14:textId="3F74ED09" w:rsidR="00E214A8" w:rsidRPr="002E4E22" w:rsidRDefault="00B04EA7" w:rsidP="00E214A8">
      <w:pPr>
        <w:spacing w:before="120"/>
        <w:rPr>
          <w:rFonts w:ascii="Times New Roman" w:hAnsi="Times New Roman" w:cs="Times New Roman"/>
          <w:b/>
          <w:bCs/>
          <w:color w:val="000000"/>
          <w:sz w:val="24"/>
          <w:szCs w:val="24"/>
        </w:rPr>
      </w:pPr>
      <w:r>
        <w:rPr>
          <w:rFonts w:ascii="Times New Roman" w:hAnsi="Times New Roman" w:cs="Times New Roman"/>
          <w:b/>
          <w:bCs/>
          <w:color w:val="000000"/>
          <w:sz w:val="24"/>
          <w:szCs w:val="24"/>
        </w:rPr>
        <w:pict w14:anchorId="63159905">
          <v:rect id="_x0000_i1039" style="width:0;height:1.5pt" o:hralign="center" o:hrstd="t" o:hr="t" fillcolor="#a0a0a0" stroked="f"/>
        </w:pict>
      </w:r>
    </w:p>
    <w:p w14:paraId="710C1DEB" w14:textId="57B49736" w:rsidR="00E214A8" w:rsidRPr="002E4E22" w:rsidRDefault="00E214A8" w:rsidP="00E214A8">
      <w:pPr>
        <w:pStyle w:val="ListParagraph"/>
        <w:numPr>
          <w:ilvl w:val="0"/>
          <w:numId w:val="4"/>
        </w:numPr>
        <w:autoSpaceDE w:val="0"/>
        <w:autoSpaceDN w:val="0"/>
        <w:adjustRightInd w:val="0"/>
        <w:spacing w:before="120" w:after="0" w:line="240" w:lineRule="auto"/>
        <w:rPr>
          <w:rFonts w:ascii="Times New Roman" w:hAnsi="Times New Roman" w:cs="Times New Roman"/>
          <w:b/>
          <w:bCs/>
          <w:color w:val="000000"/>
          <w:sz w:val="24"/>
          <w:szCs w:val="24"/>
        </w:rPr>
      </w:pPr>
      <w:r w:rsidRPr="002E4E22">
        <w:rPr>
          <w:rFonts w:ascii="Times New Roman" w:hAnsi="Times New Roman" w:cs="Times New Roman"/>
          <w:b/>
          <w:bCs/>
          <w:sz w:val="24"/>
          <w:szCs w:val="24"/>
        </w:rPr>
        <w:t>Guardianship of</w:t>
      </w:r>
      <w:r w:rsidR="002B4CC7">
        <w:rPr>
          <w:rFonts w:ascii="Times New Roman" w:hAnsi="Times New Roman" w:cs="Times New Roman"/>
          <w:b/>
          <w:bCs/>
          <w:sz w:val="24"/>
          <w:szCs w:val="24"/>
        </w:rPr>
        <w:t xml:space="preserve"> </w:t>
      </w:r>
      <w:r w:rsidR="00DB3FB4">
        <w:rPr>
          <w:rFonts w:ascii="Times New Roman" w:hAnsi="Times New Roman" w:cs="Times New Roman"/>
          <w:b/>
          <w:bCs/>
          <w:sz w:val="24"/>
          <w:szCs w:val="24"/>
        </w:rPr>
        <w:t>Dietrich M</w:t>
      </w:r>
      <w:r w:rsidR="002B4CC7">
        <w:rPr>
          <w:rFonts w:ascii="Times New Roman" w:hAnsi="Times New Roman" w:cs="Times New Roman"/>
          <w:b/>
          <w:bCs/>
          <w:sz w:val="24"/>
          <w:szCs w:val="24"/>
        </w:rPr>
        <w:t>.</w:t>
      </w:r>
      <w:r w:rsidRPr="002E4E22">
        <w:rPr>
          <w:rFonts w:ascii="Times New Roman" w:hAnsi="Times New Roman" w:cs="Times New Roman"/>
          <w:b/>
          <w:bCs/>
          <w:sz w:val="24"/>
          <w:szCs w:val="24"/>
        </w:rPr>
        <w:t xml:space="preserve">, </w:t>
      </w:r>
      <w:r w:rsidR="00DB3FB4">
        <w:rPr>
          <w:rFonts w:ascii="Times New Roman" w:hAnsi="Times New Roman" w:cs="Times New Roman"/>
          <w:b/>
          <w:bCs/>
          <w:sz w:val="24"/>
          <w:szCs w:val="24"/>
        </w:rPr>
        <w:t>SPR090535</w:t>
      </w:r>
    </w:p>
    <w:p w14:paraId="339400AE" w14:textId="77777777" w:rsidR="001044ED" w:rsidRDefault="00E214A8" w:rsidP="00E214A8">
      <w:pPr>
        <w:spacing w:before="120"/>
        <w:rPr>
          <w:rFonts w:ascii="Times New Roman" w:hAnsi="Times New Roman" w:cs="Times New Roman"/>
          <w:color w:val="000000"/>
          <w:sz w:val="24"/>
          <w:szCs w:val="24"/>
        </w:rPr>
      </w:pPr>
      <w:r w:rsidRPr="002E4E22">
        <w:rPr>
          <w:rFonts w:ascii="Times New Roman" w:hAnsi="Times New Roman" w:cs="Times New Roman"/>
          <w:b/>
          <w:bCs/>
          <w:color w:val="000000"/>
          <w:sz w:val="24"/>
          <w:szCs w:val="24"/>
        </w:rPr>
        <w:t xml:space="preserve">TENTATIVE RULING:  </w:t>
      </w:r>
      <w:r w:rsidR="001044ED">
        <w:rPr>
          <w:rFonts w:ascii="Times New Roman" w:hAnsi="Times New Roman" w:cs="Times New Roman"/>
          <w:color w:val="000000"/>
          <w:sz w:val="24"/>
          <w:szCs w:val="24"/>
        </w:rPr>
        <w:t>Appearances are not required.  The fourth account and report are approved.  Attorney fees approved and to be paid in the sum of $2,508.50.  Attorney costs approved and to be paid in the sum of $601.50.  Petitioner is directed to file requests to waive accountings for any future accounting period that estate funds are held in a blocked account(s).  The next account and report of guardian or waiver of account (if funds are in blocked account) is due in November of 2026.</w:t>
      </w:r>
    </w:p>
    <w:p w14:paraId="010B0F1E" w14:textId="0EC46402" w:rsidR="001044ED" w:rsidRDefault="00B04EA7" w:rsidP="00E214A8">
      <w:pPr>
        <w:spacing w:before="120"/>
        <w:rPr>
          <w:rFonts w:ascii="Times New Roman" w:hAnsi="Times New Roman" w:cs="Times New Roman"/>
          <w:color w:val="000000"/>
          <w:sz w:val="24"/>
          <w:szCs w:val="24"/>
        </w:rPr>
      </w:pPr>
      <w:r>
        <w:rPr>
          <w:rFonts w:ascii="Times New Roman" w:hAnsi="Times New Roman" w:cs="Times New Roman"/>
          <w:b/>
          <w:bCs/>
          <w:color w:val="000000"/>
          <w:sz w:val="24"/>
          <w:szCs w:val="24"/>
        </w:rPr>
        <w:pict w14:anchorId="388CDB43">
          <v:rect id="_x0000_i1040" style="width:0;height:1.5pt" o:hralign="center" o:hrstd="t" o:hr="t" fillcolor="#a0a0a0" stroked="f"/>
        </w:pict>
      </w:r>
    </w:p>
    <w:p w14:paraId="6E10C4FF" w14:textId="5143DF3E" w:rsidR="001044ED" w:rsidRDefault="001044ED" w:rsidP="001044ED">
      <w:pPr>
        <w:pStyle w:val="ListParagraph"/>
        <w:numPr>
          <w:ilvl w:val="0"/>
          <w:numId w:val="4"/>
        </w:numPr>
        <w:spacing w:before="120"/>
        <w:rPr>
          <w:rFonts w:ascii="Times New Roman" w:hAnsi="Times New Roman" w:cs="Times New Roman"/>
          <w:b/>
          <w:bCs/>
          <w:sz w:val="24"/>
          <w:szCs w:val="24"/>
        </w:rPr>
      </w:pPr>
      <w:r>
        <w:rPr>
          <w:rFonts w:ascii="Times New Roman" w:hAnsi="Times New Roman" w:cs="Times New Roman"/>
          <w:b/>
          <w:bCs/>
          <w:sz w:val="24"/>
          <w:szCs w:val="24"/>
        </w:rPr>
        <w:t>County of Sonoma v. Garcia, SFL078669</w:t>
      </w:r>
    </w:p>
    <w:p w14:paraId="07877FA8" w14:textId="112AE59D" w:rsidR="001044ED" w:rsidRDefault="001044ED" w:rsidP="001044ED">
      <w:pPr>
        <w:spacing w:before="120"/>
        <w:rPr>
          <w:rFonts w:ascii="Times New Roman" w:hAnsi="Times New Roman" w:cs="Times New Roman"/>
          <w:sz w:val="24"/>
          <w:szCs w:val="24"/>
        </w:rPr>
      </w:pPr>
      <w:r>
        <w:rPr>
          <w:rFonts w:ascii="Times New Roman" w:hAnsi="Times New Roman" w:cs="Times New Roman"/>
          <w:b/>
          <w:bCs/>
          <w:sz w:val="24"/>
          <w:szCs w:val="24"/>
        </w:rPr>
        <w:t>TENTATIVE RULING:</w:t>
      </w:r>
      <w:r>
        <w:rPr>
          <w:rFonts w:ascii="Times New Roman" w:hAnsi="Times New Roman" w:cs="Times New Roman"/>
          <w:sz w:val="24"/>
          <w:szCs w:val="24"/>
        </w:rPr>
        <w:t xml:space="preserve">  Appearances of moving party (Father) and guardian are required.</w:t>
      </w:r>
    </w:p>
    <w:p w14:paraId="5922CC92" w14:textId="5DBFB4D1" w:rsidR="001044ED" w:rsidRPr="001044ED" w:rsidRDefault="00B04EA7" w:rsidP="001044ED">
      <w:pPr>
        <w:spacing w:before="120"/>
        <w:rPr>
          <w:rFonts w:ascii="Times New Roman" w:hAnsi="Times New Roman" w:cs="Times New Roman"/>
          <w:sz w:val="24"/>
          <w:szCs w:val="24"/>
        </w:rPr>
      </w:pPr>
      <w:r>
        <w:rPr>
          <w:rFonts w:ascii="Times New Roman" w:hAnsi="Times New Roman" w:cs="Times New Roman"/>
          <w:b/>
          <w:bCs/>
          <w:color w:val="000000"/>
          <w:sz w:val="24"/>
          <w:szCs w:val="24"/>
        </w:rPr>
        <w:pict w14:anchorId="591034A0">
          <v:rect id="_x0000_i1041" style="width:0;height:1.5pt" o:hralign="center" o:hrstd="t" o:hr="t" fillcolor="#a0a0a0" stroked="f"/>
        </w:pict>
      </w:r>
    </w:p>
    <w:p w14:paraId="53136E58" w14:textId="323A2FD9" w:rsidR="001044ED" w:rsidRPr="00910BBA" w:rsidRDefault="001044ED" w:rsidP="001044ED">
      <w:pPr>
        <w:pStyle w:val="ListParagraph"/>
        <w:numPr>
          <w:ilvl w:val="0"/>
          <w:numId w:val="4"/>
        </w:numPr>
        <w:spacing w:before="120"/>
        <w:rPr>
          <w:rFonts w:ascii="Times New Roman" w:hAnsi="Times New Roman" w:cs="Times New Roman"/>
        </w:rPr>
      </w:pPr>
      <w:r w:rsidRPr="00910BBA">
        <w:rPr>
          <w:rFonts w:ascii="Times New Roman" w:hAnsi="Times New Roman" w:cs="Times New Roman"/>
        </w:rPr>
        <w:t xml:space="preserve">Guardianship of Paloma Jane E., </w:t>
      </w:r>
      <w:r w:rsidR="00910BBA" w:rsidRPr="00910BBA">
        <w:rPr>
          <w:rFonts w:ascii="Times New Roman" w:hAnsi="Times New Roman" w:cs="Times New Roman"/>
        </w:rPr>
        <w:t>SPR091320</w:t>
      </w:r>
    </w:p>
    <w:p w14:paraId="2CBE133D" w14:textId="5B9FAA0F" w:rsidR="00910BBA" w:rsidRPr="00910BBA" w:rsidRDefault="00910BBA" w:rsidP="00910BBA">
      <w:pPr>
        <w:spacing w:before="120"/>
        <w:rPr>
          <w:rFonts w:ascii="Times New Roman" w:hAnsi="Times New Roman" w:cs="Times New Roman"/>
          <w:b/>
          <w:bCs/>
        </w:rPr>
      </w:pPr>
      <w:r w:rsidRPr="00910BBA">
        <w:rPr>
          <w:rFonts w:ascii="Times New Roman" w:hAnsi="Times New Roman" w:cs="Times New Roman"/>
        </w:rPr>
        <w:t>TENTATIVE RULING:</w:t>
      </w:r>
      <w:r w:rsidRPr="00910BBA">
        <w:rPr>
          <w:rFonts w:ascii="Times New Roman" w:hAnsi="Times New Roman" w:cs="Times New Roman"/>
          <w:b/>
          <w:bCs/>
        </w:rPr>
        <w:t xml:space="preserve">  </w:t>
      </w:r>
      <w:r>
        <w:rPr>
          <w:rFonts w:ascii="Times New Roman" w:hAnsi="Times New Roman" w:cs="Times New Roman"/>
          <w:b/>
          <w:bCs/>
        </w:rPr>
        <w:t xml:space="preserve"> </w:t>
      </w:r>
      <w:r w:rsidRPr="00910BBA">
        <w:rPr>
          <w:rFonts w:ascii="Times New Roman" w:hAnsi="Times New Roman" w:cs="Times New Roman"/>
        </w:rPr>
        <w:t>Appearances of Father and Guardian are required.</w:t>
      </w:r>
      <w:r>
        <w:rPr>
          <w:rFonts w:ascii="Times New Roman" w:hAnsi="Times New Roman" w:cs="Times New Roman"/>
          <w:b/>
          <w:bCs/>
        </w:rPr>
        <w:t xml:space="preserve">  </w:t>
      </w:r>
    </w:p>
    <w:p w14:paraId="343BEC58" w14:textId="58DA8B00" w:rsidR="00E214A8" w:rsidRPr="001044ED" w:rsidRDefault="00B04EA7" w:rsidP="001044ED">
      <w:pPr>
        <w:spacing w:before="120"/>
        <w:rPr>
          <w:rFonts w:ascii="Times New Roman" w:hAnsi="Times New Roman" w:cs="Times New Roman"/>
          <w:b/>
          <w:bCs/>
          <w:sz w:val="24"/>
          <w:szCs w:val="24"/>
        </w:rPr>
      </w:pPr>
      <w:r>
        <w:pict w14:anchorId="4E9C462F">
          <v:rect id="_x0000_i1042" style="width:0;height:1.5pt" o:hralign="center" o:hrstd="t" o:hr="t" fillcolor="#a0a0a0" stroked="f"/>
        </w:pict>
      </w:r>
    </w:p>
    <w:p w14:paraId="646F3B94" w14:textId="77777777" w:rsidR="002B4CC7" w:rsidRPr="002E4E22" w:rsidRDefault="002B4CC7" w:rsidP="00E214A8">
      <w:pPr>
        <w:spacing w:before="120"/>
        <w:rPr>
          <w:rFonts w:ascii="Times New Roman" w:hAnsi="Times New Roman" w:cs="Times New Roman"/>
          <w:b/>
          <w:bCs/>
          <w:color w:val="000000"/>
          <w:sz w:val="24"/>
          <w:szCs w:val="24"/>
        </w:rPr>
      </w:pPr>
    </w:p>
    <w:p w14:paraId="5FCC7F71" w14:textId="77777777" w:rsidR="00E214A8" w:rsidRPr="002E4E22" w:rsidRDefault="00E214A8" w:rsidP="00E214A8">
      <w:pPr>
        <w:jc w:val="center"/>
        <w:rPr>
          <w:rFonts w:ascii="Times New Roman" w:hAnsi="Times New Roman" w:cs="Times New Roman"/>
          <w:b/>
          <w:bCs/>
          <w:sz w:val="24"/>
          <w:szCs w:val="24"/>
        </w:rPr>
      </w:pPr>
      <w:r w:rsidRPr="002E4E22">
        <w:rPr>
          <w:rFonts w:ascii="Times New Roman" w:hAnsi="Times New Roman" w:cs="Times New Roman"/>
          <w:b/>
          <w:bCs/>
          <w:sz w:val="24"/>
          <w:szCs w:val="24"/>
        </w:rPr>
        <w:lastRenderedPageBreak/>
        <w:t>End of Tentative Rulings</w:t>
      </w:r>
    </w:p>
    <w:p w14:paraId="1405A39F" w14:textId="4F7EC452" w:rsidR="00E214A8" w:rsidRPr="004A6FC1" w:rsidRDefault="00E214A8" w:rsidP="00E214A8">
      <w:pPr>
        <w:spacing w:before="100" w:beforeAutospacing="1" w:after="100" w:afterAutospacing="1" w:line="240" w:lineRule="auto"/>
        <w:ind w:left="360"/>
        <w:rPr>
          <w:rFonts w:ascii="Times New Roman" w:hAnsi="Times New Roman" w:cs="Times New Roman"/>
          <w:sz w:val="24"/>
          <w:szCs w:val="24"/>
        </w:rPr>
      </w:pPr>
    </w:p>
    <w:sectPr w:rsidR="00E214A8" w:rsidRPr="004A6FC1" w:rsidSect="000716B4">
      <w:headerReference w:type="even" r:id="rId10"/>
      <w:headerReference w:type="default" r:id="rId11"/>
      <w:footerReference w:type="even" r:id="rId12"/>
      <w:footerReference w:type="default" r:id="rId13"/>
      <w:headerReference w:type="first" r:id="rId14"/>
      <w:footerReference w:type="first" r:id="rId15"/>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1A0C1" w14:textId="77777777" w:rsidR="00C11188" w:rsidRDefault="00C11188" w:rsidP="00C11188">
      <w:pPr>
        <w:spacing w:after="0" w:line="240" w:lineRule="auto"/>
      </w:pPr>
      <w:r>
        <w:separator/>
      </w:r>
    </w:p>
  </w:endnote>
  <w:endnote w:type="continuationSeparator" w:id="0">
    <w:p w14:paraId="0E7A2D9C" w14:textId="77777777" w:rsidR="00C11188" w:rsidRDefault="00C11188" w:rsidP="00C11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983F4" w14:textId="77777777" w:rsidR="00C11188" w:rsidRDefault="00C111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4B747" w14:textId="77777777" w:rsidR="00C11188" w:rsidRDefault="00C111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BF07A" w14:textId="77777777" w:rsidR="00C11188" w:rsidRDefault="00C11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5A8F9" w14:textId="77777777" w:rsidR="00C11188" w:rsidRDefault="00C11188" w:rsidP="00C11188">
      <w:pPr>
        <w:spacing w:after="0" w:line="240" w:lineRule="auto"/>
      </w:pPr>
      <w:r>
        <w:separator/>
      </w:r>
    </w:p>
  </w:footnote>
  <w:footnote w:type="continuationSeparator" w:id="0">
    <w:p w14:paraId="68965A64" w14:textId="77777777" w:rsidR="00C11188" w:rsidRDefault="00C11188" w:rsidP="00C11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29F0F" w14:textId="77777777" w:rsidR="00C11188" w:rsidRDefault="00C111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4D7BF" w14:textId="71A86330" w:rsidR="00C11188" w:rsidRDefault="00C111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11488" w14:textId="77777777" w:rsidR="00C11188" w:rsidRDefault="00C111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46" style="width:0;height:1.5pt" o:hralign="center" o:bullet="t" o:hrstd="t" o:hr="t" fillcolor="#a0a0a0" stroked="f"/>
    </w:pict>
  </w:numPicBullet>
  <w:numPicBullet w:numPicBulletId="1">
    <w:pict>
      <v:rect id="_x0000_i1047" style="width:0;height:1.5pt" o:hralign="center" o:bullet="t" o:hrstd="t" o:hr="t" fillcolor="#a0a0a0" stroked="f"/>
    </w:pict>
  </w:numPicBullet>
  <w:numPicBullet w:numPicBulletId="2">
    <w:pict>
      <v:rect id="_x0000_i1048" style="width:0;height:1.5pt" o:hralign="center" o:bullet="t" o:hrstd="t" o:hr="t" fillcolor="#a0a0a0" stroked="f"/>
    </w:pict>
  </w:numPicBullet>
  <w:numPicBullet w:numPicBulletId="3">
    <w:pict>
      <v:rect id="_x0000_i1049" style="width:0;height:1.5pt" o:hralign="center" o:bullet="t" o:hrstd="t" o:hr="t" fillcolor="#a0a0a0" stroked="f"/>
    </w:pict>
  </w:numPicBullet>
  <w:numPicBullet w:numPicBulletId="4">
    <w:pict>
      <v:rect id="_x0000_i1050" style="width:0;height:1.5pt" o:hralign="center" o:bullet="t" o:hrstd="t" o:hr="t" fillcolor="#a0a0a0" stroked="f"/>
    </w:pict>
  </w:numPicBullet>
  <w:abstractNum w:abstractNumId="0" w15:restartNumberingAfterBreak="0">
    <w:nsid w:val="0280262B"/>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E25BE0"/>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0A434C"/>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C78CA"/>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E92646"/>
    <w:multiLevelType w:val="multilevel"/>
    <w:tmpl w:val="6C9869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9D62A2"/>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C827C42"/>
    <w:multiLevelType w:val="multilevel"/>
    <w:tmpl w:val="863664D0"/>
    <w:lvl w:ilvl="0">
      <w:start w:val="10"/>
      <w:numFmt w:val="decimal"/>
      <w:lvlText w:val="%1.0"/>
      <w:lvlJc w:val="left"/>
      <w:pPr>
        <w:ind w:left="420" w:hanging="420"/>
      </w:pPr>
      <w:rPr>
        <w:rFonts w:eastAsiaTheme="minorHAnsi" w:cs="Times New Roman" w:hint="default"/>
        <w:sz w:val="24"/>
      </w:rPr>
    </w:lvl>
    <w:lvl w:ilvl="1">
      <w:start w:val="1"/>
      <w:numFmt w:val="decimal"/>
      <w:lvlText w:val="%1.%2"/>
      <w:lvlJc w:val="left"/>
      <w:pPr>
        <w:ind w:left="1140" w:hanging="420"/>
      </w:pPr>
      <w:rPr>
        <w:rFonts w:eastAsiaTheme="minorHAnsi" w:cs="Times New Roman" w:hint="default"/>
        <w:sz w:val="24"/>
      </w:rPr>
    </w:lvl>
    <w:lvl w:ilvl="2">
      <w:start w:val="1"/>
      <w:numFmt w:val="decimal"/>
      <w:lvlText w:val="%1.%2.%3"/>
      <w:lvlJc w:val="left"/>
      <w:pPr>
        <w:ind w:left="2160" w:hanging="720"/>
      </w:pPr>
      <w:rPr>
        <w:rFonts w:eastAsiaTheme="minorHAnsi" w:cs="Times New Roman" w:hint="default"/>
        <w:sz w:val="24"/>
      </w:rPr>
    </w:lvl>
    <w:lvl w:ilvl="3">
      <w:start w:val="1"/>
      <w:numFmt w:val="decimal"/>
      <w:lvlText w:val="%1.%2.%3.%4"/>
      <w:lvlJc w:val="left"/>
      <w:pPr>
        <w:ind w:left="2880" w:hanging="720"/>
      </w:pPr>
      <w:rPr>
        <w:rFonts w:eastAsiaTheme="minorHAnsi" w:cs="Times New Roman" w:hint="default"/>
        <w:sz w:val="24"/>
      </w:rPr>
    </w:lvl>
    <w:lvl w:ilvl="4">
      <w:start w:val="1"/>
      <w:numFmt w:val="decimal"/>
      <w:lvlText w:val="%1.%2.%3.%4.%5"/>
      <w:lvlJc w:val="left"/>
      <w:pPr>
        <w:ind w:left="3960" w:hanging="1080"/>
      </w:pPr>
      <w:rPr>
        <w:rFonts w:eastAsiaTheme="minorHAnsi" w:cs="Times New Roman" w:hint="default"/>
        <w:sz w:val="24"/>
      </w:rPr>
    </w:lvl>
    <w:lvl w:ilvl="5">
      <w:start w:val="1"/>
      <w:numFmt w:val="decimal"/>
      <w:lvlText w:val="%1.%2.%3.%4.%5.%6"/>
      <w:lvlJc w:val="left"/>
      <w:pPr>
        <w:ind w:left="4680" w:hanging="1080"/>
      </w:pPr>
      <w:rPr>
        <w:rFonts w:eastAsiaTheme="minorHAnsi" w:cs="Times New Roman" w:hint="default"/>
        <w:sz w:val="24"/>
      </w:rPr>
    </w:lvl>
    <w:lvl w:ilvl="6">
      <w:start w:val="1"/>
      <w:numFmt w:val="decimal"/>
      <w:lvlText w:val="%1.%2.%3.%4.%5.%6.%7"/>
      <w:lvlJc w:val="left"/>
      <w:pPr>
        <w:ind w:left="5760" w:hanging="1440"/>
      </w:pPr>
      <w:rPr>
        <w:rFonts w:eastAsiaTheme="minorHAnsi" w:cs="Times New Roman" w:hint="default"/>
        <w:sz w:val="24"/>
      </w:rPr>
    </w:lvl>
    <w:lvl w:ilvl="7">
      <w:start w:val="1"/>
      <w:numFmt w:val="decimal"/>
      <w:lvlText w:val="%1.%2.%3.%4.%5.%6.%7.%8"/>
      <w:lvlJc w:val="left"/>
      <w:pPr>
        <w:ind w:left="6480" w:hanging="1440"/>
      </w:pPr>
      <w:rPr>
        <w:rFonts w:eastAsiaTheme="minorHAnsi" w:cs="Times New Roman" w:hint="default"/>
        <w:sz w:val="24"/>
      </w:rPr>
    </w:lvl>
    <w:lvl w:ilvl="8">
      <w:start w:val="1"/>
      <w:numFmt w:val="decimal"/>
      <w:lvlText w:val="%1.%2.%3.%4.%5.%6.%7.%8.%9"/>
      <w:lvlJc w:val="left"/>
      <w:pPr>
        <w:ind w:left="7200" w:hanging="1440"/>
      </w:pPr>
      <w:rPr>
        <w:rFonts w:eastAsiaTheme="minorHAnsi" w:cs="Times New Roman" w:hint="default"/>
        <w:sz w:val="24"/>
      </w:rPr>
    </w:lvl>
  </w:abstractNum>
  <w:abstractNum w:abstractNumId="7" w15:restartNumberingAfterBreak="0">
    <w:nsid w:val="40AF3731"/>
    <w:multiLevelType w:val="multilevel"/>
    <w:tmpl w:val="2CCCD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E672FA"/>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52706C9"/>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56B26C9"/>
    <w:multiLevelType w:val="multilevel"/>
    <w:tmpl w:val="CFE629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inorHAnsi" w:cs="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B73F9B"/>
    <w:multiLevelType w:val="hybridMultilevel"/>
    <w:tmpl w:val="1E040ABA"/>
    <w:lvl w:ilvl="0" w:tplc="643A96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7B7EC1"/>
    <w:multiLevelType w:val="multilevel"/>
    <w:tmpl w:val="CFE629DC"/>
    <w:styleLink w:val="CurrentList1"/>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inorHAnsi" w:cs="Times New Roman" w:hint="default"/>
        <w:sz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737FDE"/>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12296052">
    <w:abstractNumId w:val="7"/>
  </w:num>
  <w:num w:numId="2" w16cid:durableId="389814238">
    <w:abstractNumId w:val="4"/>
  </w:num>
  <w:num w:numId="3" w16cid:durableId="1687629376">
    <w:abstractNumId w:val="10"/>
  </w:num>
  <w:num w:numId="4" w16cid:durableId="910580946">
    <w:abstractNumId w:val="11"/>
  </w:num>
  <w:num w:numId="5" w16cid:durableId="1548033500">
    <w:abstractNumId w:val="1"/>
  </w:num>
  <w:num w:numId="6" w16cid:durableId="536744340">
    <w:abstractNumId w:val="5"/>
  </w:num>
  <w:num w:numId="7" w16cid:durableId="1926769567">
    <w:abstractNumId w:val="0"/>
  </w:num>
  <w:num w:numId="8" w16cid:durableId="740366574">
    <w:abstractNumId w:val="13"/>
  </w:num>
  <w:num w:numId="9" w16cid:durableId="1874264385">
    <w:abstractNumId w:val="9"/>
  </w:num>
  <w:num w:numId="10" w16cid:durableId="636299516">
    <w:abstractNumId w:val="8"/>
  </w:num>
  <w:num w:numId="11" w16cid:durableId="2001081495">
    <w:abstractNumId w:val="2"/>
  </w:num>
  <w:num w:numId="12" w16cid:durableId="726025342">
    <w:abstractNumId w:val="3"/>
  </w:num>
  <w:num w:numId="13" w16cid:durableId="2077434817">
    <w:abstractNumId w:val="6"/>
  </w:num>
  <w:num w:numId="14" w16cid:durableId="17842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envelope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DA"/>
    <w:rsid w:val="00014438"/>
    <w:rsid w:val="00014696"/>
    <w:rsid w:val="0002407C"/>
    <w:rsid w:val="0006314E"/>
    <w:rsid w:val="000716B4"/>
    <w:rsid w:val="000827A4"/>
    <w:rsid w:val="000A299C"/>
    <w:rsid w:val="000A4D48"/>
    <w:rsid w:val="000A6B81"/>
    <w:rsid w:val="000B4303"/>
    <w:rsid w:val="000D5997"/>
    <w:rsid w:val="000E5163"/>
    <w:rsid w:val="00101019"/>
    <w:rsid w:val="001044ED"/>
    <w:rsid w:val="00127B0F"/>
    <w:rsid w:val="00141A30"/>
    <w:rsid w:val="00147D2D"/>
    <w:rsid w:val="00171E7B"/>
    <w:rsid w:val="00191967"/>
    <w:rsid w:val="00192CC1"/>
    <w:rsid w:val="001938D4"/>
    <w:rsid w:val="001A0053"/>
    <w:rsid w:val="001A72D6"/>
    <w:rsid w:val="001D103B"/>
    <w:rsid w:val="001D2B46"/>
    <w:rsid w:val="001D6020"/>
    <w:rsid w:val="001E32A2"/>
    <w:rsid w:val="00244AB0"/>
    <w:rsid w:val="00247D60"/>
    <w:rsid w:val="00286AF7"/>
    <w:rsid w:val="00294AEB"/>
    <w:rsid w:val="002B1761"/>
    <w:rsid w:val="002B4CC7"/>
    <w:rsid w:val="002D6F07"/>
    <w:rsid w:val="002E25E2"/>
    <w:rsid w:val="00312724"/>
    <w:rsid w:val="00314DED"/>
    <w:rsid w:val="00355F03"/>
    <w:rsid w:val="00370FDE"/>
    <w:rsid w:val="003A78E5"/>
    <w:rsid w:val="00401F9A"/>
    <w:rsid w:val="00423729"/>
    <w:rsid w:val="004248C2"/>
    <w:rsid w:val="00431061"/>
    <w:rsid w:val="004372F2"/>
    <w:rsid w:val="004526CB"/>
    <w:rsid w:val="004577B5"/>
    <w:rsid w:val="004A1DCA"/>
    <w:rsid w:val="004A6FC1"/>
    <w:rsid w:val="004C6950"/>
    <w:rsid w:val="004D5F78"/>
    <w:rsid w:val="00555BF9"/>
    <w:rsid w:val="005621D6"/>
    <w:rsid w:val="00584AB8"/>
    <w:rsid w:val="005A5D82"/>
    <w:rsid w:val="005F785A"/>
    <w:rsid w:val="0060123C"/>
    <w:rsid w:val="0061748C"/>
    <w:rsid w:val="0062009C"/>
    <w:rsid w:val="006209DA"/>
    <w:rsid w:val="006213E4"/>
    <w:rsid w:val="00656B01"/>
    <w:rsid w:val="00694795"/>
    <w:rsid w:val="006A65EC"/>
    <w:rsid w:val="00726D0E"/>
    <w:rsid w:val="00737C0F"/>
    <w:rsid w:val="00751CF5"/>
    <w:rsid w:val="0076089F"/>
    <w:rsid w:val="007902E8"/>
    <w:rsid w:val="007D02E3"/>
    <w:rsid w:val="007D2EAF"/>
    <w:rsid w:val="007D77D0"/>
    <w:rsid w:val="007E291F"/>
    <w:rsid w:val="008052F4"/>
    <w:rsid w:val="008060BE"/>
    <w:rsid w:val="008113A9"/>
    <w:rsid w:val="00817BDE"/>
    <w:rsid w:val="0082481F"/>
    <w:rsid w:val="00827898"/>
    <w:rsid w:val="00847A3E"/>
    <w:rsid w:val="00852721"/>
    <w:rsid w:val="00863662"/>
    <w:rsid w:val="008703BB"/>
    <w:rsid w:val="00904CAB"/>
    <w:rsid w:val="00910BBA"/>
    <w:rsid w:val="0092334B"/>
    <w:rsid w:val="00925659"/>
    <w:rsid w:val="00937069"/>
    <w:rsid w:val="00944DFE"/>
    <w:rsid w:val="00947AB9"/>
    <w:rsid w:val="00947C27"/>
    <w:rsid w:val="009B05E4"/>
    <w:rsid w:val="009B7BDE"/>
    <w:rsid w:val="009D286E"/>
    <w:rsid w:val="00A07533"/>
    <w:rsid w:val="00A21C1E"/>
    <w:rsid w:val="00A338E7"/>
    <w:rsid w:val="00A83DBE"/>
    <w:rsid w:val="00A93D43"/>
    <w:rsid w:val="00AA67CB"/>
    <w:rsid w:val="00AB0E4D"/>
    <w:rsid w:val="00AC14F1"/>
    <w:rsid w:val="00AF6483"/>
    <w:rsid w:val="00B40BA6"/>
    <w:rsid w:val="00B6477A"/>
    <w:rsid w:val="00B8276B"/>
    <w:rsid w:val="00B83712"/>
    <w:rsid w:val="00B86ACC"/>
    <w:rsid w:val="00B87059"/>
    <w:rsid w:val="00B87FCC"/>
    <w:rsid w:val="00B97CC7"/>
    <w:rsid w:val="00BC1EF9"/>
    <w:rsid w:val="00BC239E"/>
    <w:rsid w:val="00BD1CE8"/>
    <w:rsid w:val="00BF2C4F"/>
    <w:rsid w:val="00C11188"/>
    <w:rsid w:val="00C73CA6"/>
    <w:rsid w:val="00C82478"/>
    <w:rsid w:val="00C92919"/>
    <w:rsid w:val="00D0702E"/>
    <w:rsid w:val="00D21BC8"/>
    <w:rsid w:val="00D35B67"/>
    <w:rsid w:val="00D42986"/>
    <w:rsid w:val="00DB1DDA"/>
    <w:rsid w:val="00DB3FB4"/>
    <w:rsid w:val="00DB72AC"/>
    <w:rsid w:val="00DD655D"/>
    <w:rsid w:val="00DE6250"/>
    <w:rsid w:val="00E214A8"/>
    <w:rsid w:val="00E36B8B"/>
    <w:rsid w:val="00E45979"/>
    <w:rsid w:val="00E6085D"/>
    <w:rsid w:val="00E82D02"/>
    <w:rsid w:val="00E855BE"/>
    <w:rsid w:val="00EA3CE1"/>
    <w:rsid w:val="00EF3097"/>
    <w:rsid w:val="00EF5FE0"/>
    <w:rsid w:val="00F22350"/>
    <w:rsid w:val="00F2671B"/>
    <w:rsid w:val="00F37CAE"/>
    <w:rsid w:val="00F40E29"/>
    <w:rsid w:val="00F430EF"/>
    <w:rsid w:val="00F63EA4"/>
    <w:rsid w:val="00F7277C"/>
    <w:rsid w:val="00F949D7"/>
    <w:rsid w:val="00FA2078"/>
    <w:rsid w:val="00FF3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4F983"/>
  <w15:chartTrackingRefBased/>
  <w15:docId w15:val="{0E5D595F-58A5-490E-BB4E-843995486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48C"/>
  </w:style>
  <w:style w:type="paragraph" w:styleId="Heading1">
    <w:name w:val="heading 1"/>
    <w:basedOn w:val="Normal"/>
    <w:next w:val="Normal"/>
    <w:link w:val="Heading1Char"/>
    <w:uiPriority w:val="9"/>
    <w:qFormat/>
    <w:rsid w:val="006209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09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209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209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09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09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09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09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09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9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09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209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209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09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09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09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09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09DA"/>
    <w:rPr>
      <w:rFonts w:eastAsiaTheme="majorEastAsia" w:cstheme="majorBidi"/>
      <w:color w:val="272727" w:themeColor="text1" w:themeTint="D8"/>
    </w:rPr>
  </w:style>
  <w:style w:type="paragraph" w:styleId="Title">
    <w:name w:val="Title"/>
    <w:basedOn w:val="Normal"/>
    <w:next w:val="Normal"/>
    <w:link w:val="TitleChar"/>
    <w:uiPriority w:val="10"/>
    <w:qFormat/>
    <w:rsid w:val="006209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09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09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09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09DA"/>
    <w:pPr>
      <w:spacing w:before="160"/>
      <w:jc w:val="center"/>
    </w:pPr>
    <w:rPr>
      <w:i/>
      <w:iCs/>
      <w:color w:val="404040" w:themeColor="text1" w:themeTint="BF"/>
    </w:rPr>
  </w:style>
  <w:style w:type="character" w:customStyle="1" w:styleId="QuoteChar">
    <w:name w:val="Quote Char"/>
    <w:basedOn w:val="DefaultParagraphFont"/>
    <w:link w:val="Quote"/>
    <w:uiPriority w:val="29"/>
    <w:rsid w:val="006209DA"/>
    <w:rPr>
      <w:i/>
      <w:iCs/>
      <w:color w:val="404040" w:themeColor="text1" w:themeTint="BF"/>
    </w:rPr>
  </w:style>
  <w:style w:type="paragraph" w:styleId="ListParagraph">
    <w:name w:val="List Paragraph"/>
    <w:basedOn w:val="Normal"/>
    <w:uiPriority w:val="34"/>
    <w:qFormat/>
    <w:rsid w:val="006209DA"/>
    <w:pPr>
      <w:ind w:left="720"/>
      <w:contextualSpacing/>
    </w:pPr>
  </w:style>
  <w:style w:type="character" w:styleId="IntenseEmphasis">
    <w:name w:val="Intense Emphasis"/>
    <w:basedOn w:val="DefaultParagraphFont"/>
    <w:uiPriority w:val="21"/>
    <w:qFormat/>
    <w:rsid w:val="006209DA"/>
    <w:rPr>
      <w:i/>
      <w:iCs/>
      <w:color w:val="0F4761" w:themeColor="accent1" w:themeShade="BF"/>
    </w:rPr>
  </w:style>
  <w:style w:type="paragraph" w:styleId="IntenseQuote">
    <w:name w:val="Intense Quote"/>
    <w:basedOn w:val="Normal"/>
    <w:next w:val="Normal"/>
    <w:link w:val="IntenseQuoteChar"/>
    <w:uiPriority w:val="30"/>
    <w:qFormat/>
    <w:rsid w:val="006209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09DA"/>
    <w:rPr>
      <w:i/>
      <w:iCs/>
      <w:color w:val="0F4761" w:themeColor="accent1" w:themeShade="BF"/>
    </w:rPr>
  </w:style>
  <w:style w:type="character" w:styleId="IntenseReference">
    <w:name w:val="Intense Reference"/>
    <w:basedOn w:val="DefaultParagraphFont"/>
    <w:uiPriority w:val="32"/>
    <w:qFormat/>
    <w:rsid w:val="006209DA"/>
    <w:rPr>
      <w:b/>
      <w:bCs/>
      <w:smallCaps/>
      <w:color w:val="0F4761" w:themeColor="accent1" w:themeShade="BF"/>
      <w:spacing w:val="5"/>
    </w:rPr>
  </w:style>
  <w:style w:type="paragraph" w:styleId="NormalWeb">
    <w:name w:val="Normal (Web)"/>
    <w:basedOn w:val="Normal"/>
    <w:uiPriority w:val="99"/>
    <w:semiHidden/>
    <w:unhideWhenUsed/>
    <w:rsid w:val="006209D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209DA"/>
    <w:rPr>
      <w:b/>
      <w:bCs/>
    </w:rPr>
  </w:style>
  <w:style w:type="character" w:styleId="Hyperlink">
    <w:name w:val="Hyperlink"/>
    <w:basedOn w:val="DefaultParagraphFont"/>
    <w:uiPriority w:val="99"/>
    <w:unhideWhenUsed/>
    <w:rsid w:val="006209DA"/>
    <w:rPr>
      <w:color w:val="0000FF"/>
      <w:u w:val="single"/>
    </w:rPr>
  </w:style>
  <w:style w:type="paragraph" w:styleId="Header">
    <w:name w:val="header"/>
    <w:basedOn w:val="Normal"/>
    <w:link w:val="HeaderChar"/>
    <w:uiPriority w:val="99"/>
    <w:unhideWhenUsed/>
    <w:rsid w:val="00C11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188"/>
  </w:style>
  <w:style w:type="paragraph" w:styleId="Footer">
    <w:name w:val="footer"/>
    <w:basedOn w:val="Normal"/>
    <w:link w:val="FooterChar"/>
    <w:uiPriority w:val="99"/>
    <w:unhideWhenUsed/>
    <w:rsid w:val="00C11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188"/>
  </w:style>
  <w:style w:type="numbering" w:customStyle="1" w:styleId="CurrentList1">
    <w:name w:val="Current List1"/>
    <w:uiPriority w:val="99"/>
    <w:rsid w:val="00355F03"/>
    <w:pPr>
      <w:numPr>
        <w:numId w:val="14"/>
      </w:numPr>
    </w:pPr>
  </w:style>
  <w:style w:type="character" w:styleId="UnresolvedMention">
    <w:name w:val="Unresolved Mention"/>
    <w:basedOn w:val="DefaultParagraphFont"/>
    <w:uiPriority w:val="99"/>
    <w:semiHidden/>
    <w:unhideWhenUsed/>
    <w:rsid w:val="000A4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74628">
      <w:bodyDiv w:val="1"/>
      <w:marLeft w:val="0"/>
      <w:marRight w:val="0"/>
      <w:marTop w:val="0"/>
      <w:marBottom w:val="0"/>
      <w:divBdr>
        <w:top w:val="none" w:sz="0" w:space="0" w:color="auto"/>
        <w:left w:val="none" w:sz="0" w:space="0" w:color="auto"/>
        <w:bottom w:val="none" w:sz="0" w:space="0" w:color="auto"/>
        <w:right w:val="none" w:sz="0" w:space="0" w:color="auto"/>
      </w:divBdr>
      <w:divsChild>
        <w:div w:id="1398551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81019">
      <w:bodyDiv w:val="1"/>
      <w:marLeft w:val="0"/>
      <w:marRight w:val="0"/>
      <w:marTop w:val="0"/>
      <w:marBottom w:val="0"/>
      <w:divBdr>
        <w:top w:val="none" w:sz="0" w:space="0" w:color="auto"/>
        <w:left w:val="none" w:sz="0" w:space="0" w:color="auto"/>
        <w:bottom w:val="none" w:sz="0" w:space="0" w:color="auto"/>
        <w:right w:val="none" w:sz="0" w:space="0" w:color="auto"/>
      </w:divBdr>
    </w:div>
    <w:div w:id="631180159">
      <w:bodyDiv w:val="1"/>
      <w:marLeft w:val="0"/>
      <w:marRight w:val="0"/>
      <w:marTop w:val="0"/>
      <w:marBottom w:val="0"/>
      <w:divBdr>
        <w:top w:val="none" w:sz="0" w:space="0" w:color="auto"/>
        <w:left w:val="none" w:sz="0" w:space="0" w:color="auto"/>
        <w:bottom w:val="none" w:sz="0" w:space="0" w:color="auto"/>
        <w:right w:val="none" w:sz="0" w:space="0" w:color="auto"/>
      </w:divBdr>
    </w:div>
    <w:div w:id="689726561">
      <w:bodyDiv w:val="1"/>
      <w:marLeft w:val="0"/>
      <w:marRight w:val="0"/>
      <w:marTop w:val="0"/>
      <w:marBottom w:val="0"/>
      <w:divBdr>
        <w:top w:val="none" w:sz="0" w:space="0" w:color="auto"/>
        <w:left w:val="none" w:sz="0" w:space="0" w:color="auto"/>
        <w:bottom w:val="none" w:sz="0" w:space="0" w:color="auto"/>
        <w:right w:val="none" w:sz="0" w:space="0" w:color="auto"/>
      </w:divBdr>
    </w:div>
    <w:div w:id="903370425">
      <w:bodyDiv w:val="1"/>
      <w:marLeft w:val="0"/>
      <w:marRight w:val="0"/>
      <w:marTop w:val="0"/>
      <w:marBottom w:val="0"/>
      <w:divBdr>
        <w:top w:val="none" w:sz="0" w:space="0" w:color="auto"/>
        <w:left w:val="none" w:sz="0" w:space="0" w:color="auto"/>
        <w:bottom w:val="none" w:sz="0" w:space="0" w:color="auto"/>
        <w:right w:val="none" w:sz="0" w:space="0" w:color="auto"/>
      </w:divBdr>
    </w:div>
    <w:div w:id="940919440">
      <w:bodyDiv w:val="1"/>
      <w:marLeft w:val="0"/>
      <w:marRight w:val="0"/>
      <w:marTop w:val="0"/>
      <w:marBottom w:val="0"/>
      <w:divBdr>
        <w:top w:val="none" w:sz="0" w:space="0" w:color="auto"/>
        <w:left w:val="none" w:sz="0" w:space="0" w:color="auto"/>
        <w:bottom w:val="none" w:sz="0" w:space="0" w:color="auto"/>
        <w:right w:val="none" w:sz="0" w:space="0" w:color="auto"/>
      </w:divBdr>
    </w:div>
    <w:div w:id="1008169347">
      <w:bodyDiv w:val="1"/>
      <w:marLeft w:val="0"/>
      <w:marRight w:val="0"/>
      <w:marTop w:val="0"/>
      <w:marBottom w:val="0"/>
      <w:divBdr>
        <w:top w:val="none" w:sz="0" w:space="0" w:color="auto"/>
        <w:left w:val="none" w:sz="0" w:space="0" w:color="auto"/>
        <w:bottom w:val="none" w:sz="0" w:space="0" w:color="auto"/>
        <w:right w:val="none" w:sz="0" w:space="0" w:color="auto"/>
      </w:divBdr>
    </w:div>
    <w:div w:id="1509979509">
      <w:bodyDiv w:val="1"/>
      <w:marLeft w:val="0"/>
      <w:marRight w:val="0"/>
      <w:marTop w:val="0"/>
      <w:marBottom w:val="0"/>
      <w:divBdr>
        <w:top w:val="none" w:sz="0" w:space="0" w:color="auto"/>
        <w:left w:val="none" w:sz="0" w:space="0" w:color="auto"/>
        <w:bottom w:val="none" w:sz="0" w:space="0" w:color="auto"/>
        <w:right w:val="none" w:sz="0" w:space="0" w:color="auto"/>
      </w:divBdr>
    </w:div>
    <w:div w:id="1540585034">
      <w:bodyDiv w:val="1"/>
      <w:marLeft w:val="0"/>
      <w:marRight w:val="0"/>
      <w:marTop w:val="0"/>
      <w:marBottom w:val="0"/>
      <w:divBdr>
        <w:top w:val="none" w:sz="0" w:space="0" w:color="auto"/>
        <w:left w:val="none" w:sz="0" w:space="0" w:color="auto"/>
        <w:bottom w:val="none" w:sz="0" w:space="0" w:color="auto"/>
        <w:right w:val="none" w:sz="0" w:space="0" w:color="auto"/>
      </w:divBdr>
    </w:div>
    <w:div w:id="1728525176">
      <w:bodyDiv w:val="1"/>
      <w:marLeft w:val="0"/>
      <w:marRight w:val="0"/>
      <w:marTop w:val="0"/>
      <w:marBottom w:val="0"/>
      <w:divBdr>
        <w:top w:val="none" w:sz="0" w:space="0" w:color="auto"/>
        <w:left w:val="none" w:sz="0" w:space="0" w:color="auto"/>
        <w:bottom w:val="none" w:sz="0" w:space="0" w:color="auto"/>
        <w:right w:val="none" w:sz="0" w:space="0" w:color="auto"/>
      </w:divBdr>
    </w:div>
    <w:div w:id="1771511677">
      <w:bodyDiv w:val="1"/>
      <w:marLeft w:val="0"/>
      <w:marRight w:val="0"/>
      <w:marTop w:val="0"/>
      <w:marBottom w:val="0"/>
      <w:divBdr>
        <w:top w:val="none" w:sz="0" w:space="0" w:color="auto"/>
        <w:left w:val="none" w:sz="0" w:space="0" w:color="auto"/>
        <w:bottom w:val="none" w:sz="0" w:space="0" w:color="auto"/>
        <w:right w:val="none" w:sz="0" w:space="0" w:color="auto"/>
      </w:divBdr>
    </w:div>
    <w:div w:id="1860464709">
      <w:bodyDiv w:val="1"/>
      <w:marLeft w:val="0"/>
      <w:marRight w:val="0"/>
      <w:marTop w:val="0"/>
      <w:marBottom w:val="0"/>
      <w:divBdr>
        <w:top w:val="none" w:sz="0" w:space="0" w:color="auto"/>
        <w:left w:val="none" w:sz="0" w:space="0" w:color="auto"/>
        <w:bottom w:val="none" w:sz="0" w:space="0" w:color="auto"/>
        <w:right w:val="none" w:sz="0" w:space="0" w:color="auto"/>
      </w:divBdr>
    </w:div>
    <w:div w:id="207218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o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urts.ca.gov/forms.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ECD83-D4C7-4447-A29D-BDAB7233A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1354</Words>
  <Characters>7722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Barba</dc:creator>
  <cp:keywords/>
  <dc:description/>
  <cp:lastModifiedBy>Daniel Chester</cp:lastModifiedBy>
  <cp:revision>2</cp:revision>
  <cp:lastPrinted>2024-11-18T19:25:00Z</cp:lastPrinted>
  <dcterms:created xsi:type="dcterms:W3CDTF">2025-01-17T19:31:00Z</dcterms:created>
  <dcterms:modified xsi:type="dcterms:W3CDTF">2025-01-17T19:31:00Z</dcterms:modified>
</cp:coreProperties>
</file>