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3448" w14:textId="77777777" w:rsidR="00A55C9A" w:rsidRPr="006C6317" w:rsidRDefault="00A55C9A" w:rsidP="00EA4A06">
      <w:pPr>
        <w:pStyle w:val="NoSpacing"/>
        <w:rPr>
          <w:b/>
          <w:i/>
        </w:rPr>
      </w:pPr>
      <w:r w:rsidRPr="006C6317">
        <w:rPr>
          <w:b/>
        </w:rPr>
        <w:t>TENTATIVE RULINGS</w:t>
      </w:r>
      <w:r w:rsidRPr="006C6317">
        <w:rPr>
          <w:b/>
        </w:rPr>
        <w:tab/>
      </w:r>
      <w:r w:rsidRPr="006C6317">
        <w:rPr>
          <w:b/>
        </w:rPr>
        <w:tab/>
      </w:r>
      <w:r w:rsidRPr="006C6317">
        <w:rPr>
          <w:b/>
        </w:rPr>
        <w:tab/>
      </w:r>
      <w:r w:rsidRPr="006C6317">
        <w:rPr>
          <w:b/>
        </w:rPr>
        <w:tab/>
      </w:r>
      <w:r w:rsidR="00DD6375" w:rsidRPr="006C6317">
        <w:rPr>
          <w:b/>
        </w:rPr>
        <w:tab/>
      </w:r>
    </w:p>
    <w:p w14:paraId="7D2C849F" w14:textId="77777777" w:rsidR="00436BD4" w:rsidRPr="006C6317" w:rsidRDefault="00A55C9A" w:rsidP="00EA4A06">
      <w:pPr>
        <w:pStyle w:val="NoSpacing"/>
        <w:rPr>
          <w:b/>
          <w:u w:val="single"/>
        </w:rPr>
      </w:pPr>
      <w:r w:rsidRPr="006C6317">
        <w:rPr>
          <w:b/>
        </w:rPr>
        <w:t>LAW &amp; MOTION CALENDAR</w:t>
      </w:r>
      <w:r w:rsidRPr="006C6317">
        <w:rPr>
          <w:b/>
        </w:rPr>
        <w:tab/>
      </w:r>
      <w:r w:rsidRPr="006C6317">
        <w:rPr>
          <w:b/>
        </w:rPr>
        <w:tab/>
      </w:r>
      <w:r w:rsidRPr="006C6317">
        <w:rPr>
          <w:b/>
        </w:rPr>
        <w:tab/>
      </w:r>
    </w:p>
    <w:p w14:paraId="5993D148" w14:textId="6B224334" w:rsidR="00FD72D1" w:rsidRPr="00E15300" w:rsidRDefault="00FD72D1" w:rsidP="00FD72D1">
      <w:pPr>
        <w:rPr>
          <w:color w:val="000000" w:themeColor="text1"/>
        </w:rPr>
      </w:pPr>
      <w:r>
        <w:t>Friday</w:t>
      </w:r>
      <w:r w:rsidRPr="009E3A2F">
        <w:t>,</w:t>
      </w:r>
      <w:r>
        <w:t xml:space="preserve"> December 5</w:t>
      </w:r>
      <w:r w:rsidRPr="00E15300">
        <w:rPr>
          <w:color w:val="000000" w:themeColor="text1"/>
        </w:rPr>
        <w:t xml:space="preserve">, 2025 at </w:t>
      </w:r>
      <w:r>
        <w:rPr>
          <w:color w:val="000000" w:themeColor="text1"/>
        </w:rPr>
        <w:t>9</w:t>
      </w:r>
      <w:r w:rsidRPr="00E15300">
        <w:rPr>
          <w:color w:val="000000" w:themeColor="text1"/>
        </w:rPr>
        <w:t>:</w:t>
      </w:r>
      <w:r>
        <w:rPr>
          <w:color w:val="000000" w:themeColor="text1"/>
        </w:rPr>
        <w:t>0</w:t>
      </w:r>
      <w:r w:rsidRPr="00E15300">
        <w:rPr>
          <w:color w:val="000000" w:themeColor="text1"/>
        </w:rPr>
        <w:t>0 a.m.</w:t>
      </w:r>
    </w:p>
    <w:p w14:paraId="018DB6B0" w14:textId="5289691C" w:rsidR="0099202A" w:rsidRPr="006C6317" w:rsidRDefault="00A55C9A" w:rsidP="0099202A">
      <w:pPr>
        <w:pStyle w:val="NoSpacing"/>
        <w:rPr>
          <w:b/>
        </w:rPr>
      </w:pPr>
      <w:r w:rsidRPr="006C6317">
        <w:rPr>
          <w:b/>
        </w:rPr>
        <w:t>Court</w:t>
      </w:r>
      <w:r w:rsidR="008B535E" w:rsidRPr="006C6317">
        <w:rPr>
          <w:b/>
        </w:rPr>
        <w:t>room 1</w:t>
      </w:r>
      <w:r w:rsidR="00C92ED1" w:rsidRPr="006C6317">
        <w:rPr>
          <w:b/>
        </w:rPr>
        <w:t>9</w:t>
      </w:r>
      <w:r w:rsidR="008B535E" w:rsidRPr="006C6317">
        <w:rPr>
          <w:b/>
        </w:rPr>
        <w:t xml:space="preserve"> –</w:t>
      </w:r>
      <w:r w:rsidR="00A21F2E" w:rsidRPr="006C6317">
        <w:rPr>
          <w:b/>
        </w:rPr>
        <w:t>Hon. Oscar A. Pardo</w:t>
      </w:r>
    </w:p>
    <w:p w14:paraId="477EFEE4" w14:textId="5084F806" w:rsidR="00A55C9A" w:rsidRPr="006C6317" w:rsidRDefault="00760664" w:rsidP="00EA4A06">
      <w:pPr>
        <w:pStyle w:val="NoSpacing"/>
        <w:rPr>
          <w:b/>
        </w:rPr>
      </w:pPr>
      <w:r w:rsidRPr="006C6317">
        <w:rPr>
          <w:b/>
        </w:rPr>
        <w:t>30</w:t>
      </w:r>
      <w:r w:rsidR="00C92ED1" w:rsidRPr="006C6317">
        <w:rPr>
          <w:b/>
        </w:rPr>
        <w:t>5</w:t>
      </w:r>
      <w:r w:rsidR="00A55C9A" w:rsidRPr="006C6317">
        <w:rPr>
          <w:b/>
        </w:rPr>
        <w:t>5 Cleveland Avenue, Santa Rosa</w:t>
      </w:r>
      <w:r w:rsidR="0015679D" w:rsidRPr="006C6317">
        <w:rPr>
          <w:b/>
        </w:rPr>
        <w:tab/>
      </w:r>
      <w:r w:rsidR="0015679D" w:rsidRPr="006C6317">
        <w:rPr>
          <w:b/>
        </w:rPr>
        <w:tab/>
      </w:r>
    </w:p>
    <w:p w14:paraId="581CB3DB" w14:textId="77777777" w:rsidR="006C6317" w:rsidRPr="006C6317" w:rsidRDefault="006C6317" w:rsidP="006C6317">
      <w:pPr>
        <w:rPr>
          <w:rFonts w:eastAsiaTheme="minorHAnsi"/>
        </w:rPr>
      </w:pPr>
    </w:p>
    <w:p w14:paraId="602CB817" w14:textId="1AEC508F" w:rsidR="006C6317" w:rsidRPr="006C6317" w:rsidRDefault="006C6317" w:rsidP="006C6317">
      <w:pPr>
        <w:rPr>
          <w:rFonts w:eastAsiaTheme="minorHAnsi"/>
        </w:rPr>
      </w:pPr>
      <w:bookmarkStart w:id="0" w:name="_Hlk140224341"/>
      <w:r w:rsidRPr="006C6317">
        <w:rPr>
          <w:rFonts w:eastAsiaTheme="minorHAnsi"/>
        </w:rPr>
        <w:t>The tentative rulings will become the ruling of the Court unless a party desires to be heard.  If you desire to appear and present oral argument, </w:t>
      </w:r>
      <w:r w:rsidRPr="006C6317">
        <w:rPr>
          <w:rFonts w:eastAsiaTheme="minorHAnsi"/>
          <w:b/>
          <w:bCs/>
        </w:rPr>
        <w:t>YOU MUST NOTIFY</w:t>
      </w:r>
      <w:r w:rsidRPr="006C6317">
        <w:rPr>
          <w:rFonts w:eastAsiaTheme="minorHAnsi"/>
        </w:rPr>
        <w:t> the Judge’s Judicial Assistant by telephone at </w:t>
      </w:r>
      <w:r w:rsidRPr="006C6317">
        <w:rPr>
          <w:b/>
          <w:sz w:val="28"/>
          <w:szCs w:val="28"/>
          <w:highlight w:val="yellow"/>
          <w:u w:val="single"/>
        </w:rPr>
        <w:t>(707) 521-6602</w:t>
      </w:r>
      <w:r w:rsidRPr="006C6317">
        <w:rPr>
          <w:sz w:val="28"/>
          <w:szCs w:val="28"/>
        </w:rPr>
        <w:t>,</w:t>
      </w:r>
      <w:r w:rsidRPr="006C6317">
        <w:rPr>
          <w:rFonts w:eastAsiaTheme="minorHAnsi"/>
        </w:rPr>
        <w:t xml:space="preserve"> and all other opposing parties of your intent to appear, </w:t>
      </w:r>
      <w:r w:rsidRPr="006C6317">
        <w:rPr>
          <w:rFonts w:eastAsiaTheme="minorHAnsi"/>
          <w:b/>
          <w:bCs/>
        </w:rPr>
        <w:t xml:space="preserve">and whether that appearance is in person or via </w:t>
      </w:r>
      <w:r w:rsidRPr="006C6317">
        <w:rPr>
          <w:rFonts w:eastAsiaTheme="minorHAnsi"/>
          <w:bCs/>
        </w:rPr>
        <w:t>Z</w:t>
      </w:r>
      <w:r w:rsidRPr="006C6317">
        <w:rPr>
          <w:rFonts w:eastAsiaTheme="minorHAnsi"/>
          <w:b/>
          <w:bCs/>
        </w:rPr>
        <w:t>oom</w:t>
      </w:r>
      <w:r w:rsidRPr="006C6317">
        <w:rPr>
          <w:rFonts w:eastAsiaTheme="minorHAnsi"/>
        </w:rPr>
        <w:t>, no later 4:00 p.m. the court day immediately preceding the day of the hearing</w:t>
      </w:r>
      <w:r w:rsidR="004F7DA4">
        <w:rPr>
          <w:rFonts w:eastAsiaTheme="minorHAnsi"/>
        </w:rPr>
        <w:t>.</w:t>
      </w:r>
    </w:p>
    <w:bookmarkEnd w:id="0"/>
    <w:p w14:paraId="67D0324E" w14:textId="77777777" w:rsidR="00F716E9" w:rsidRPr="006C6317" w:rsidRDefault="00F716E9" w:rsidP="00EA4A06">
      <w:pPr>
        <w:rPr>
          <w:bCs/>
        </w:rPr>
      </w:pPr>
    </w:p>
    <w:p w14:paraId="4D9BA327" w14:textId="6C6E9CFE" w:rsidR="00C92ED1" w:rsidRPr="006C6317" w:rsidRDefault="00C92ED1" w:rsidP="00EA4A06">
      <w:pPr>
        <w:rPr>
          <w:b/>
        </w:rPr>
      </w:pPr>
      <w:r w:rsidRPr="006C6317">
        <w:rPr>
          <w:b/>
          <w:bCs/>
        </w:rPr>
        <w:t>If the tentative ruling is accepted, no appearance is necessary unless otherwise indicated.</w:t>
      </w:r>
    </w:p>
    <w:p w14:paraId="66CEFE96" w14:textId="77777777" w:rsidR="00C92ED1" w:rsidRPr="006C6317" w:rsidRDefault="00C92ED1" w:rsidP="00EA4A06"/>
    <w:p w14:paraId="2E099E27" w14:textId="77777777" w:rsidR="00C92ED1" w:rsidRPr="006C6317" w:rsidRDefault="00C92ED1" w:rsidP="00EA4A06">
      <w:r w:rsidRPr="006C6317">
        <w:rPr>
          <w:b/>
          <w:u w:val="single"/>
        </w:rPr>
        <w:t>TO JOIN ZOOM ONLINE</w:t>
      </w:r>
      <w:r w:rsidRPr="006C6317">
        <w:t>:</w:t>
      </w:r>
    </w:p>
    <w:p w14:paraId="420519F5" w14:textId="77777777" w:rsidR="00C92ED1" w:rsidRPr="006C6317" w:rsidRDefault="00C92ED1" w:rsidP="00EA4A06"/>
    <w:p w14:paraId="58C19309" w14:textId="77777777" w:rsidR="00C92ED1" w:rsidRPr="006C6317" w:rsidRDefault="00C92ED1" w:rsidP="00EA4A06">
      <w:r w:rsidRPr="006C6317">
        <w:rPr>
          <w:b/>
          <w:bCs/>
          <w:u w:val="single"/>
        </w:rPr>
        <w:t>Department 19 Hearings</w:t>
      </w:r>
    </w:p>
    <w:p w14:paraId="1532A19B" w14:textId="7FB71600" w:rsidR="00C92ED1" w:rsidRPr="006C6317" w:rsidRDefault="00C92ED1" w:rsidP="00EA4A06">
      <w:r w:rsidRPr="006C6317">
        <w:t xml:space="preserve">MeetingID: </w:t>
      </w:r>
      <w:r w:rsidR="006C1BBF">
        <w:t>160</w:t>
      </w:r>
      <w:r w:rsidRPr="006C6317">
        <w:rPr>
          <w:color w:val="232333"/>
          <w:shd w:val="clear" w:color="auto" w:fill="FFFFFF"/>
        </w:rPr>
        <w:t>-</w:t>
      </w:r>
      <w:r w:rsidR="006C1BBF">
        <w:rPr>
          <w:color w:val="232333"/>
          <w:shd w:val="clear" w:color="auto" w:fill="FFFFFF"/>
        </w:rPr>
        <w:t>421</w:t>
      </w:r>
      <w:r w:rsidRPr="006C6317">
        <w:rPr>
          <w:color w:val="232333"/>
          <w:shd w:val="clear" w:color="auto" w:fill="FFFFFF"/>
        </w:rPr>
        <w:t>-</w:t>
      </w:r>
      <w:r w:rsidR="006C1BBF">
        <w:rPr>
          <w:color w:val="232333"/>
          <w:shd w:val="clear" w:color="auto" w:fill="FFFFFF"/>
        </w:rPr>
        <w:t>7577</w:t>
      </w:r>
    </w:p>
    <w:p w14:paraId="526E68E9" w14:textId="77777777" w:rsidR="00C92ED1" w:rsidRPr="006C6317" w:rsidRDefault="00C92ED1" w:rsidP="00EA4A06">
      <w:r w:rsidRPr="006C6317">
        <w:t>Password: 410765</w:t>
      </w:r>
    </w:p>
    <w:p w14:paraId="0C6EB77E" w14:textId="77777777" w:rsidR="00ED698A" w:rsidRPr="00ED698A" w:rsidRDefault="00ED698A" w:rsidP="00ED698A">
      <w:pPr>
        <w:rPr>
          <w:sz w:val="23"/>
          <w:szCs w:val="23"/>
          <w:u w:val="single"/>
        </w:rPr>
      </w:pPr>
      <w:r w:rsidRPr="00ED698A">
        <w:rPr>
          <w:sz w:val="23"/>
          <w:szCs w:val="23"/>
        </w:rPr>
        <w:t>https://sonomacourt-org.zoomgov.com/j/1604217577</w:t>
      </w:r>
    </w:p>
    <w:p w14:paraId="603FB05C" w14:textId="77777777" w:rsidR="00794263" w:rsidRPr="006C6317" w:rsidRDefault="00794263" w:rsidP="00EA4A06"/>
    <w:p w14:paraId="52F98475" w14:textId="77777777" w:rsidR="00C92ED1" w:rsidRPr="006C6317" w:rsidRDefault="00C92ED1" w:rsidP="00EA4A06">
      <w:r w:rsidRPr="006C6317">
        <w:rPr>
          <w:b/>
          <w:u w:val="single"/>
        </w:rPr>
        <w:t xml:space="preserve">TO JOIN ZOOM BY PHONE: </w:t>
      </w:r>
      <w:r w:rsidRPr="006C6317">
        <w:t xml:space="preserve"> </w:t>
      </w:r>
    </w:p>
    <w:p w14:paraId="495B5392" w14:textId="77777777" w:rsidR="00C92ED1" w:rsidRPr="006C6317" w:rsidRDefault="00C92ED1" w:rsidP="00EA4A06">
      <w:r w:rsidRPr="006C6317">
        <w:t xml:space="preserve">By Phone (same meeting ID and password as listed for each calendar): </w:t>
      </w:r>
    </w:p>
    <w:p w14:paraId="4FA1E46D" w14:textId="340A8BD7" w:rsidR="00C92ED1" w:rsidRPr="006C6317" w:rsidRDefault="00C92ED1" w:rsidP="00EA4A06">
      <w:pPr>
        <w:rPr>
          <w:rFonts w:eastAsiaTheme="minorHAnsi"/>
        </w:rPr>
      </w:pPr>
      <w:r w:rsidRPr="006C6317">
        <w:rPr>
          <w:rFonts w:eastAsiaTheme="minorHAnsi"/>
        </w:rPr>
        <w:t xml:space="preserve">+1 669 </w:t>
      </w:r>
      <w:r w:rsidR="008C776E">
        <w:rPr>
          <w:rFonts w:eastAsiaTheme="minorHAnsi"/>
        </w:rPr>
        <w:t>254</w:t>
      </w:r>
      <w:r w:rsidRPr="006C6317">
        <w:rPr>
          <w:rFonts w:eastAsiaTheme="minorHAnsi"/>
        </w:rPr>
        <w:t xml:space="preserve"> </w:t>
      </w:r>
      <w:r w:rsidR="008C776E">
        <w:rPr>
          <w:rFonts w:eastAsiaTheme="minorHAnsi"/>
        </w:rPr>
        <w:t>5252</w:t>
      </w:r>
      <w:r w:rsidRPr="006C6317">
        <w:rPr>
          <w:rFonts w:eastAsiaTheme="minorHAnsi"/>
        </w:rPr>
        <w:t xml:space="preserve"> US (San Jose)</w:t>
      </w:r>
    </w:p>
    <w:p w14:paraId="056413E5" w14:textId="77777777" w:rsidR="00C92ED1" w:rsidRPr="006C6317" w:rsidRDefault="00C92ED1" w:rsidP="00EA4A06">
      <w:pPr>
        <w:rPr>
          <w:rFonts w:eastAsiaTheme="minorHAnsi"/>
        </w:rPr>
      </w:pPr>
    </w:p>
    <w:p w14:paraId="6B5BD915" w14:textId="77777777" w:rsidR="00C92ED1" w:rsidRPr="006C6317" w:rsidRDefault="00C92ED1" w:rsidP="00EA4A06">
      <w:pPr>
        <w:rPr>
          <w:bCs/>
        </w:rPr>
      </w:pPr>
      <w:r w:rsidRPr="006C6317">
        <w:rPr>
          <w:b/>
          <w:highlight w:val="yellow"/>
          <w:u w:val="single"/>
        </w:rPr>
        <w:t>PLEASE NOTE:</w:t>
      </w:r>
      <w:r w:rsidRPr="006C6317">
        <w:rPr>
          <w:bCs/>
          <w:highlight w:val="yellow"/>
        </w:rPr>
        <w:t xml:space="preserve"> The Court’s Official Court Reporters are “not available” within the meaning of California Rules of Court, Rule 2.956, for court reporting of civil cases.</w:t>
      </w:r>
    </w:p>
    <w:p w14:paraId="3A6C187F" w14:textId="77777777" w:rsidR="00183285" w:rsidRPr="006C6317" w:rsidRDefault="00183285" w:rsidP="006C4970">
      <w:pPr>
        <w:pStyle w:val="NoSpacing"/>
        <w:rPr>
          <w:rFonts w:eastAsia="Calibri"/>
          <w:b/>
          <w:bCs/>
        </w:rPr>
      </w:pPr>
      <w:bookmarkStart w:id="1" w:name="_Hlk97535874"/>
    </w:p>
    <w:p w14:paraId="3086CB80" w14:textId="413280A4" w:rsidR="006C4970" w:rsidRPr="00FD72D1" w:rsidRDefault="009B5CA8" w:rsidP="00FD72D1">
      <w:pPr>
        <w:pStyle w:val="NoSpacing"/>
        <w:ind w:left="720" w:hanging="720"/>
        <w:rPr>
          <w:rFonts w:eastAsia="Calibri"/>
          <w:b/>
          <w:bCs/>
          <w:u w:val="single"/>
        </w:rPr>
      </w:pPr>
      <w:r w:rsidRPr="00FD72D1">
        <w:rPr>
          <w:rFonts w:eastAsia="Calibri"/>
          <w:b/>
          <w:bCs/>
        </w:rPr>
        <w:t>1</w:t>
      </w:r>
      <w:r w:rsidR="006C4970" w:rsidRPr="00FD72D1">
        <w:rPr>
          <w:rFonts w:eastAsia="Calibri"/>
          <w:b/>
          <w:bCs/>
        </w:rPr>
        <w:t>.</w:t>
      </w:r>
      <w:r w:rsidR="006C4970" w:rsidRPr="00FD72D1">
        <w:rPr>
          <w:rFonts w:eastAsia="Calibri"/>
          <w:b/>
          <w:bCs/>
        </w:rPr>
        <w:tab/>
      </w:r>
      <w:r w:rsidR="00FD72D1" w:rsidRPr="00FD72D1">
        <w:rPr>
          <w:rFonts w:eastAsia="Calibri"/>
          <w:b/>
          <w:bCs/>
          <w:u w:val="single"/>
        </w:rPr>
        <w:t>24</w:t>
      </w:r>
      <w:r w:rsidR="00862A5E" w:rsidRPr="00FD72D1">
        <w:rPr>
          <w:rFonts w:eastAsia="Calibri"/>
          <w:b/>
          <w:bCs/>
          <w:u w:val="single"/>
        </w:rPr>
        <w:t>CV</w:t>
      </w:r>
      <w:r w:rsidR="00FD72D1" w:rsidRPr="00FD72D1">
        <w:rPr>
          <w:rFonts w:eastAsia="Calibri"/>
          <w:b/>
          <w:bCs/>
          <w:u w:val="single"/>
        </w:rPr>
        <w:t xml:space="preserve">02480, </w:t>
      </w:r>
      <w:r w:rsidR="00FD72D1" w:rsidRPr="00FD72D1">
        <w:rPr>
          <w:b/>
          <w:bCs/>
          <w:u w:val="single"/>
        </w:rPr>
        <w:t>Schirtzinger v. Steele</w:t>
      </w:r>
      <w:r w:rsidR="00FD72D1">
        <w:rPr>
          <w:b/>
          <w:bCs/>
          <w:u w:val="single"/>
        </w:rPr>
        <w:t>:</w:t>
      </w:r>
      <w:r w:rsidR="00FD72D1" w:rsidRPr="00FD72D1">
        <w:rPr>
          <w:b/>
          <w:bCs/>
        </w:rPr>
        <w:t xml:space="preserve"> </w:t>
      </w:r>
      <w:r w:rsidR="00FD72D1">
        <w:t>Plaintiffs’ Motion for Leave to File Second Amended Complaint</w:t>
      </w:r>
    </w:p>
    <w:p w14:paraId="312F981E" w14:textId="021C0B2D" w:rsidR="00C60589" w:rsidRDefault="00C60589" w:rsidP="00E90553">
      <w:pPr>
        <w:pStyle w:val="NoSpacing"/>
        <w:rPr>
          <w:rFonts w:eastAsia="Calibri"/>
        </w:rPr>
      </w:pPr>
    </w:p>
    <w:p w14:paraId="7AD980BD" w14:textId="7268ED87" w:rsidR="00FD72D1" w:rsidRDefault="00FD72D1" w:rsidP="00FD72D1">
      <w:r w:rsidRPr="000877F0">
        <w:t>Plaintiffs’</w:t>
      </w:r>
      <w:r>
        <w:t xml:space="preserve"> motion for leave to file the Second Amended Complaint is </w:t>
      </w:r>
      <w:r>
        <w:rPr>
          <w:b/>
          <w:bCs/>
        </w:rPr>
        <w:t>DENIED</w:t>
      </w:r>
      <w:r w:rsidRPr="009A7A44">
        <w:rPr>
          <w:b/>
          <w:bCs/>
          <w:i/>
          <w:iCs/>
        </w:rPr>
        <w:t xml:space="preserve"> without</w:t>
      </w:r>
      <w:r>
        <w:rPr>
          <w:b/>
          <w:bCs/>
        </w:rPr>
        <w:t xml:space="preserve"> prejudice</w:t>
      </w:r>
      <w:r>
        <w:t xml:space="preserve"> due to various procedural deficiencies. First, Plaintiffs have failed to serve Defendants or provide the Court with a proof </w:t>
      </w:r>
      <w:r w:rsidR="00C96545">
        <w:t xml:space="preserve">of </w:t>
      </w:r>
      <w:r>
        <w:t xml:space="preserve">service as required by California Rules of Court, </w:t>
      </w:r>
      <w:r w:rsidR="00C96545">
        <w:t>r</w:t>
      </w:r>
      <w:r>
        <w:t>ule 3.1300(c) and Code of Civil Procedure Section 1005(b). Second, Plaintiffs did not attach a supporting memorandum with their motion in violation of California Rules of Court, Rule 3.1113(a). Accordingly, the First Amended Complaint remains the operative complaint in this case.</w:t>
      </w:r>
    </w:p>
    <w:p w14:paraId="052CCCA6" w14:textId="77777777" w:rsidR="00FD72D1" w:rsidRDefault="00FD72D1" w:rsidP="00FD72D1"/>
    <w:p w14:paraId="22B3A4B1" w14:textId="77777777" w:rsidR="00FD72D1" w:rsidRDefault="00FD72D1" w:rsidP="00FD72D1">
      <w:r>
        <w:t xml:space="preserve">The Court further notes that this matter is set in Department 19 before the Honorable Oscar Pardo. Plaintiffs’ counsel continuously refers to the Honorable Alex Pardo, who is not a Judicial Officer of this Court or any other court. </w:t>
      </w:r>
    </w:p>
    <w:p w14:paraId="60C1F077" w14:textId="77777777" w:rsidR="00FD72D1" w:rsidRDefault="00FD72D1" w:rsidP="00FD72D1"/>
    <w:p w14:paraId="0B330117" w14:textId="77777777" w:rsidR="00FD72D1" w:rsidRPr="00EA6C83" w:rsidRDefault="00FD72D1" w:rsidP="00FD72D1">
      <w:r>
        <w:t>Defendants’ counsel</w:t>
      </w:r>
      <w:r w:rsidRPr="008215DC">
        <w:t xml:space="preserve"> shall submit a written order on its motion to the Court consistent with this tentative ruling and in compliance with Rule of Court 3.1312(a) and (b).</w:t>
      </w:r>
    </w:p>
    <w:p w14:paraId="30FA7C8B" w14:textId="0459C0CE" w:rsidR="0063651B" w:rsidRDefault="005458C4" w:rsidP="00FD72D1">
      <w:pPr>
        <w:ind w:left="720" w:hanging="720"/>
        <w:rPr>
          <w:b/>
          <w:bCs/>
          <w:u w:val="single"/>
        </w:rPr>
      </w:pPr>
      <w:bookmarkStart w:id="2" w:name="_Hlk121149804"/>
      <w:bookmarkEnd w:id="1"/>
      <w:r w:rsidRPr="006C6317">
        <w:rPr>
          <w:b/>
          <w:bCs/>
        </w:rPr>
        <w:lastRenderedPageBreak/>
        <w:t>2</w:t>
      </w:r>
      <w:r w:rsidR="0063651B" w:rsidRPr="006C6317">
        <w:rPr>
          <w:b/>
          <w:bCs/>
        </w:rPr>
        <w:t>.</w:t>
      </w:r>
      <w:r w:rsidR="0063651B" w:rsidRPr="006C6317">
        <w:rPr>
          <w:b/>
          <w:bCs/>
        </w:rPr>
        <w:tab/>
      </w:r>
      <w:r w:rsidR="00FD72D1" w:rsidRPr="00FD72D1">
        <w:rPr>
          <w:b/>
          <w:bCs/>
          <w:u w:val="single"/>
        </w:rPr>
        <w:t>S</w:t>
      </w:r>
      <w:r w:rsidR="00862A5E" w:rsidRPr="00FD72D1">
        <w:rPr>
          <w:b/>
          <w:bCs/>
          <w:u w:val="single"/>
        </w:rPr>
        <w:t>CV</w:t>
      </w:r>
      <w:r w:rsidR="00FD72D1" w:rsidRPr="00FD72D1">
        <w:rPr>
          <w:b/>
          <w:bCs/>
          <w:u w:val="single"/>
        </w:rPr>
        <w:t xml:space="preserve">-270165, </w:t>
      </w:r>
      <w:r w:rsidR="00FD72D1" w:rsidRPr="00FD72D1">
        <w:rPr>
          <w:b/>
          <w:bCs/>
          <w:u w:val="single"/>
        </w:rPr>
        <w:t>Mararac v. Poppy Bank</w:t>
      </w:r>
      <w:r w:rsidR="00FD72D1">
        <w:rPr>
          <w:b/>
          <w:bCs/>
          <w:u w:val="single"/>
        </w:rPr>
        <w:t>:</w:t>
      </w:r>
      <w:r w:rsidR="00FD72D1" w:rsidRPr="00FD72D1">
        <w:rPr>
          <w:b/>
          <w:bCs/>
        </w:rPr>
        <w:t xml:space="preserve"> </w:t>
      </w:r>
      <w:r w:rsidR="00FD72D1">
        <w:t>Plaintiff’s Motion for Final Approval of Class Action and PAGA Settlement</w:t>
      </w:r>
      <w:r w:rsidR="00D31C5B" w:rsidRPr="006C6317">
        <w:rPr>
          <w:b/>
          <w:bCs/>
          <w:u w:val="single"/>
        </w:rPr>
        <w:t xml:space="preserve"> </w:t>
      </w:r>
      <w:bookmarkEnd w:id="2"/>
    </w:p>
    <w:p w14:paraId="525A3064" w14:textId="77777777" w:rsidR="004F7DA4" w:rsidRDefault="004F7DA4" w:rsidP="007D2338">
      <w:pPr>
        <w:rPr>
          <w:b/>
          <w:bCs/>
          <w:u w:val="single"/>
        </w:rPr>
      </w:pPr>
    </w:p>
    <w:p w14:paraId="47C78B57" w14:textId="77777777" w:rsidR="00FD72D1" w:rsidRDefault="00FD72D1" w:rsidP="00FD72D1">
      <w:pPr>
        <w:rPr>
          <w:bCs/>
        </w:rPr>
      </w:pPr>
      <w:r w:rsidRPr="004D64F3">
        <w:rPr>
          <w:bCs/>
        </w:rPr>
        <w:t xml:space="preserve">Plaintiff Mary Ann Mararac’s (“Plaintiff”) motion for final approval of Class Action and PAGA Settlement is </w:t>
      </w:r>
      <w:r w:rsidRPr="004D64F3">
        <w:rPr>
          <w:b/>
        </w:rPr>
        <w:t>GRANTED</w:t>
      </w:r>
      <w:r w:rsidRPr="004D64F3">
        <w:rPr>
          <w:bCs/>
        </w:rPr>
        <w:t>.</w:t>
      </w:r>
    </w:p>
    <w:p w14:paraId="4D3973AD" w14:textId="77777777" w:rsidR="00FD72D1" w:rsidRDefault="00FD72D1" w:rsidP="00FD72D1">
      <w:pPr>
        <w:rPr>
          <w:bCs/>
        </w:rPr>
      </w:pPr>
    </w:p>
    <w:p w14:paraId="3017A358" w14:textId="77777777" w:rsidR="00FD72D1" w:rsidRPr="009B3EB6" w:rsidRDefault="00FD72D1" w:rsidP="00FD72D1">
      <w:pPr>
        <w:pStyle w:val="ListParagraph"/>
        <w:numPr>
          <w:ilvl w:val="0"/>
          <w:numId w:val="34"/>
        </w:numPr>
        <w:spacing w:after="0" w:line="240" w:lineRule="auto"/>
        <w:rPr>
          <w:rFonts w:ascii="Times New Roman" w:eastAsia="Times New Roman" w:hAnsi="Times New Roman" w:cs="Times New Roman"/>
          <w:bCs/>
          <w:sz w:val="24"/>
          <w:szCs w:val="24"/>
          <w:u w:val="single"/>
        </w:rPr>
      </w:pPr>
      <w:r w:rsidRPr="009B3EB6">
        <w:rPr>
          <w:rFonts w:ascii="Times New Roman" w:eastAsia="Times New Roman" w:hAnsi="Times New Roman" w:cs="Times New Roman"/>
          <w:bCs/>
          <w:sz w:val="24"/>
          <w:szCs w:val="24"/>
          <w:u w:val="single"/>
        </w:rPr>
        <w:t>Procedural History</w:t>
      </w:r>
    </w:p>
    <w:p w14:paraId="15E2253D" w14:textId="77777777" w:rsidR="00FD72D1" w:rsidRDefault="00FD72D1" w:rsidP="00FD72D1">
      <w:pPr>
        <w:rPr>
          <w:b/>
          <w:u w:val="single"/>
        </w:rPr>
      </w:pPr>
    </w:p>
    <w:p w14:paraId="1FBB4677" w14:textId="77777777" w:rsidR="00FD72D1" w:rsidRDefault="00FD72D1" w:rsidP="00FD72D1">
      <w:pPr>
        <w:rPr>
          <w:bCs/>
        </w:rPr>
      </w:pPr>
      <w:r>
        <w:rPr>
          <w:bCs/>
        </w:rPr>
        <w:t xml:space="preserve">On February 8, 2022, Plaintiff brought this class action against Defendant Poppy Bank (“Defendant”) for various labor code violations for failure to pay or provide: </w:t>
      </w:r>
      <w:r w:rsidRPr="000D6562">
        <w:rPr>
          <w:bCs/>
        </w:rPr>
        <w:t>minimum wage</w:t>
      </w:r>
      <w:r>
        <w:rPr>
          <w:bCs/>
        </w:rPr>
        <w:t>,</w:t>
      </w:r>
      <w:r w:rsidRPr="000D6562">
        <w:rPr>
          <w:bCs/>
        </w:rPr>
        <w:t xml:space="preserve"> overtime wages</w:t>
      </w:r>
      <w:r>
        <w:rPr>
          <w:bCs/>
        </w:rPr>
        <w:t xml:space="preserve">, </w:t>
      </w:r>
      <w:r w:rsidRPr="000D6562">
        <w:rPr>
          <w:bCs/>
        </w:rPr>
        <w:t>timely wages</w:t>
      </w:r>
      <w:r>
        <w:rPr>
          <w:bCs/>
        </w:rPr>
        <w:t>,</w:t>
      </w:r>
      <w:r w:rsidRPr="000D6562">
        <w:rPr>
          <w:bCs/>
        </w:rPr>
        <w:t xml:space="preserve"> unlawfully received wages</w:t>
      </w:r>
      <w:r>
        <w:rPr>
          <w:bCs/>
        </w:rPr>
        <w:t>,</w:t>
      </w:r>
      <w:r w:rsidRPr="000D6562">
        <w:rPr>
          <w:bCs/>
        </w:rPr>
        <w:t xml:space="preserve"> meal breaks</w:t>
      </w:r>
      <w:r>
        <w:rPr>
          <w:bCs/>
        </w:rPr>
        <w:t>,</w:t>
      </w:r>
      <w:r w:rsidRPr="000D6562">
        <w:rPr>
          <w:bCs/>
        </w:rPr>
        <w:t xml:space="preserve"> rest periods</w:t>
      </w:r>
      <w:r>
        <w:rPr>
          <w:bCs/>
        </w:rPr>
        <w:t xml:space="preserve">, </w:t>
      </w:r>
      <w:r w:rsidRPr="000D6562">
        <w:rPr>
          <w:bCs/>
        </w:rPr>
        <w:t>accurate itemized wage statements</w:t>
      </w:r>
      <w:r>
        <w:rPr>
          <w:bCs/>
        </w:rPr>
        <w:t>,</w:t>
      </w:r>
      <w:r w:rsidRPr="000D6562">
        <w:rPr>
          <w:bCs/>
        </w:rPr>
        <w:t xml:space="preserve"> wages upon termination</w:t>
      </w:r>
      <w:r>
        <w:rPr>
          <w:bCs/>
        </w:rPr>
        <w:t>,</w:t>
      </w:r>
      <w:r w:rsidRPr="000D6562">
        <w:rPr>
          <w:bCs/>
        </w:rPr>
        <w:t xml:space="preserve"> </w:t>
      </w:r>
      <w:r>
        <w:rPr>
          <w:bCs/>
        </w:rPr>
        <w:t xml:space="preserve">necessary </w:t>
      </w:r>
      <w:r w:rsidRPr="000D6562">
        <w:rPr>
          <w:bCs/>
        </w:rPr>
        <w:t>business</w:t>
      </w:r>
      <w:r>
        <w:rPr>
          <w:bCs/>
        </w:rPr>
        <w:t xml:space="preserve"> </w:t>
      </w:r>
      <w:r w:rsidRPr="000D6562">
        <w:rPr>
          <w:bCs/>
        </w:rPr>
        <w:t>expenses</w:t>
      </w:r>
      <w:r>
        <w:rPr>
          <w:bCs/>
        </w:rPr>
        <w:t xml:space="preserve">, </w:t>
      </w:r>
      <w:r w:rsidRPr="000D6562">
        <w:rPr>
          <w:bCs/>
        </w:rPr>
        <w:t>and unlawful business practices</w:t>
      </w:r>
      <w:r>
        <w:rPr>
          <w:bCs/>
        </w:rPr>
        <w:t xml:space="preserve">. (See Complaint, ¶¶ 37–103.) On May 4, 2022, Plaintiff amended her Complaint to add </w:t>
      </w:r>
      <w:r w:rsidRPr="000F0BD9">
        <w:rPr>
          <w:bCs/>
        </w:rPr>
        <w:t>violations of the Private Attorneys General Act (“PAGA”</w:t>
      </w:r>
      <w:r>
        <w:rPr>
          <w:bCs/>
        </w:rPr>
        <w:t>). (See First Amended Complaint.)</w:t>
      </w:r>
    </w:p>
    <w:p w14:paraId="6E8B0AA2" w14:textId="77777777" w:rsidR="00FD72D1" w:rsidRDefault="00FD72D1" w:rsidP="00FD72D1">
      <w:pPr>
        <w:rPr>
          <w:bCs/>
        </w:rPr>
      </w:pPr>
    </w:p>
    <w:p w14:paraId="6723ED06" w14:textId="77777777" w:rsidR="00FD72D1" w:rsidRPr="00250C95" w:rsidRDefault="00FD72D1" w:rsidP="00FD72D1">
      <w:pPr>
        <w:rPr>
          <w:bCs/>
        </w:rPr>
      </w:pPr>
      <w:r>
        <w:rPr>
          <w:bCs/>
        </w:rPr>
        <w:t xml:space="preserve">After engaging in thorough investigation, discovery, and mediation, the Parties </w:t>
      </w:r>
      <w:r w:rsidRPr="006618CB">
        <w:rPr>
          <w:bCs/>
        </w:rPr>
        <w:t>executed a Joint Stipulation of Class Action and PAGA Settlement and Release on or around May 13, 2024</w:t>
      </w:r>
      <w:r>
        <w:rPr>
          <w:bCs/>
        </w:rPr>
        <w:t xml:space="preserve">. On February 21, 2025, the Court granted preliminary approval of the Class Action and PAGA Settlement. Plaintiff now moves for final approval of the Class Action and PAGA Settlement. </w:t>
      </w:r>
    </w:p>
    <w:p w14:paraId="6848E8E7" w14:textId="77777777" w:rsidR="00FD72D1" w:rsidRDefault="00FD72D1" w:rsidP="00FD72D1">
      <w:pPr>
        <w:rPr>
          <w:bCs/>
        </w:rPr>
      </w:pPr>
    </w:p>
    <w:p w14:paraId="501BCB12" w14:textId="77777777" w:rsidR="00FD72D1" w:rsidRPr="009B3EB6" w:rsidRDefault="00FD72D1" w:rsidP="00FD72D1">
      <w:pPr>
        <w:pStyle w:val="ListParagraph"/>
        <w:numPr>
          <w:ilvl w:val="0"/>
          <w:numId w:val="34"/>
        </w:numPr>
        <w:spacing w:after="0" w:line="240" w:lineRule="auto"/>
        <w:rPr>
          <w:rFonts w:ascii="Times New Roman" w:eastAsia="Times New Roman" w:hAnsi="Times New Roman" w:cs="Times New Roman"/>
          <w:bCs/>
          <w:sz w:val="24"/>
          <w:szCs w:val="24"/>
          <w:u w:val="single"/>
        </w:rPr>
      </w:pPr>
      <w:r w:rsidRPr="009B3EB6">
        <w:rPr>
          <w:rFonts w:ascii="Times New Roman" w:eastAsia="Times New Roman" w:hAnsi="Times New Roman" w:cs="Times New Roman"/>
          <w:bCs/>
          <w:sz w:val="24"/>
          <w:szCs w:val="24"/>
          <w:u w:val="single"/>
        </w:rPr>
        <w:t>Governing Law</w:t>
      </w:r>
    </w:p>
    <w:p w14:paraId="554A539F" w14:textId="77777777" w:rsidR="00FD72D1" w:rsidRDefault="00FD72D1" w:rsidP="00FD72D1">
      <w:pPr>
        <w:rPr>
          <w:bCs/>
        </w:rPr>
      </w:pPr>
    </w:p>
    <w:p w14:paraId="1F76CBB0" w14:textId="77777777" w:rsidR="00FD72D1" w:rsidRPr="009B3EB6" w:rsidRDefault="00FD72D1" w:rsidP="00FD72D1">
      <w:pPr>
        <w:pStyle w:val="ListParagraph"/>
        <w:numPr>
          <w:ilvl w:val="0"/>
          <w:numId w:val="35"/>
        </w:numPr>
        <w:spacing w:after="0" w:line="240" w:lineRule="auto"/>
        <w:rPr>
          <w:rFonts w:ascii="Times New Roman" w:eastAsia="Times New Roman" w:hAnsi="Times New Roman" w:cs="Times New Roman"/>
          <w:bCs/>
          <w:sz w:val="24"/>
          <w:szCs w:val="24"/>
        </w:rPr>
      </w:pPr>
      <w:r w:rsidRPr="009B3EB6">
        <w:rPr>
          <w:rFonts w:ascii="Times New Roman" w:eastAsia="Times New Roman" w:hAnsi="Times New Roman" w:cs="Times New Roman"/>
          <w:bCs/>
          <w:sz w:val="24"/>
          <w:szCs w:val="24"/>
        </w:rPr>
        <w:t>Final Fairness and Approval</w:t>
      </w:r>
    </w:p>
    <w:p w14:paraId="2B70D902" w14:textId="77777777" w:rsidR="00FD72D1" w:rsidRDefault="00FD72D1" w:rsidP="00FD72D1">
      <w:pPr>
        <w:rPr>
          <w:bCs/>
        </w:rPr>
      </w:pPr>
    </w:p>
    <w:p w14:paraId="2341F2CD" w14:textId="77777777" w:rsidR="00FD72D1" w:rsidRDefault="00FD72D1" w:rsidP="00FD72D1">
      <w:r>
        <w:t>After preliminary approval of a settlement, t</w:t>
      </w:r>
      <w:r w:rsidRPr="00AC1519">
        <w:t xml:space="preserve">he court must determine </w:t>
      </w:r>
      <w:r>
        <w:t xml:space="preserve">if </w:t>
      </w:r>
      <w:r w:rsidRPr="00AC1519">
        <w:t xml:space="preserve">the settlement is fair, adequate, and reasonable. (C.R.C., Rule 3.769(g); </w:t>
      </w:r>
      <w:r w:rsidRPr="005F152B">
        <w:rPr>
          <w:i/>
          <w:iCs/>
        </w:rPr>
        <w:t>Dunk v. Ford Motor Co.</w:t>
      </w:r>
      <w:r w:rsidRPr="00AC1519">
        <w:t xml:space="preserve"> (1996) 48 Cal.App.4th 1794, 1801.) </w:t>
      </w:r>
      <w:r w:rsidRPr="005F152B">
        <w:t>A presumption of fairness exists where: 1) the settlement is reached through arm's length bargaining; 2) investigation and discovery are sufficient to allow counsel and the court to act intelligently; 3) counsel is experienced in similar litigation; and 4) the percentage of objectors is small. (</w:t>
      </w:r>
      <w:r w:rsidRPr="005F152B">
        <w:rPr>
          <w:i/>
          <w:iCs/>
        </w:rPr>
        <w:t>Dunk v. Ford Motor Co.</w:t>
      </w:r>
      <w:r w:rsidRPr="005F152B">
        <w:t xml:space="preserve"> (1996) 48 Cal.App.4th 1794, 1802.) The test is not</w:t>
      </w:r>
      <w:r>
        <w:t xml:space="preserve"> for</w:t>
      </w:r>
      <w:r w:rsidRPr="005F152B">
        <w:t xml:space="preserve"> the maximum</w:t>
      </w:r>
      <w:r w:rsidRPr="00F1537B">
        <w:rPr>
          <w:b/>
          <w:bCs/>
        </w:rPr>
        <w:t xml:space="preserve"> </w:t>
      </w:r>
      <w:r w:rsidRPr="005F152B">
        <w:t>amount plaintiff might have obtained at trial on the complaint but, rather, whether the settlement is reasonable under all of the circumstances.</w:t>
      </w:r>
      <w:r w:rsidRPr="00F1537B">
        <w:rPr>
          <w:b/>
          <w:bCs/>
        </w:rPr>
        <w:t xml:space="preserve"> </w:t>
      </w:r>
      <w:r w:rsidRPr="005F152B">
        <w:t>(</w:t>
      </w:r>
      <w:r w:rsidRPr="005F152B">
        <w:rPr>
          <w:i/>
          <w:iCs/>
        </w:rPr>
        <w:t>Wershba v. Apple Computer, Inc.</w:t>
      </w:r>
      <w:r w:rsidRPr="005F152B">
        <w:t xml:space="preserve"> (2001) 91 Cal.App.4th 224, 250, disapproved of by </w:t>
      </w:r>
      <w:r w:rsidRPr="005F152B">
        <w:rPr>
          <w:i/>
          <w:iCs/>
        </w:rPr>
        <w:t>Hernandez v. Restoration Hardware, Inc</w:t>
      </w:r>
      <w:r w:rsidRPr="005F152B">
        <w:t>. (2018) 4 Cal.5th 260.)</w:t>
      </w:r>
      <w:r>
        <w:rPr>
          <w:b/>
          <w:bCs/>
        </w:rPr>
        <w:t xml:space="preserve"> </w:t>
      </w:r>
      <w:r w:rsidRPr="005F152B">
        <w:t>In making this determination, the court considers all relevant factors including “the strength of [the] plaintiffs</w:t>
      </w:r>
      <w:r>
        <w:t>’</w:t>
      </w:r>
      <w:r w:rsidRPr="005F152B">
        <w:t xml:space="preserve"> case, the risk, expense, complexity and likely duration of further litigation, the risk of maintaining class action status through trial, the amount offered in settlement, the extent of discovery completed and the stage of the proceedings, the experience and views of counsel, the presence of a governmental participant, and the reaction of the class members to the proposed settlement.”</w:t>
      </w:r>
      <w:r w:rsidRPr="00F1537B">
        <w:rPr>
          <w:b/>
          <w:bCs/>
        </w:rPr>
        <w:t xml:space="preserve"> </w:t>
      </w:r>
      <w:r w:rsidRPr="005F152B">
        <w:t>(</w:t>
      </w:r>
      <w:r w:rsidRPr="005F152B">
        <w:rPr>
          <w:i/>
          <w:iCs/>
        </w:rPr>
        <w:t>Kullar v. Foot Locker Retail, Inc.</w:t>
      </w:r>
      <w:r w:rsidRPr="005F152B">
        <w:t xml:space="preserve"> (2008) 168 Cal.App.4th 116, 128</w:t>
      </w:r>
      <w:r>
        <w:t>.</w:t>
      </w:r>
      <w:r w:rsidRPr="005F152B">
        <w:t>)</w:t>
      </w:r>
    </w:p>
    <w:p w14:paraId="340C6A7B" w14:textId="77777777" w:rsidR="00FD72D1" w:rsidRDefault="00FD72D1" w:rsidP="00FD72D1"/>
    <w:p w14:paraId="5B5DB983" w14:textId="77777777" w:rsidR="00FD72D1" w:rsidRPr="00C74336" w:rsidRDefault="00FD72D1" w:rsidP="00FD72D1">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Notice</w:t>
      </w:r>
    </w:p>
    <w:p w14:paraId="35A2C5B6" w14:textId="77777777" w:rsidR="00FD72D1" w:rsidRDefault="00FD72D1" w:rsidP="00FD72D1">
      <w:pPr>
        <w:rPr>
          <w:bCs/>
        </w:rPr>
      </w:pPr>
    </w:p>
    <w:p w14:paraId="408798E8" w14:textId="77777777" w:rsidR="00FD72D1" w:rsidRPr="00C74336" w:rsidRDefault="00FD72D1" w:rsidP="00FD72D1">
      <w:pPr>
        <w:rPr>
          <w:bCs/>
        </w:rPr>
      </w:pPr>
      <w:r>
        <w:rPr>
          <w:bCs/>
        </w:rPr>
        <w:t xml:space="preserve">Pursuant to </w:t>
      </w:r>
      <w:r w:rsidRPr="0030081F">
        <w:rPr>
          <w:bCs/>
        </w:rPr>
        <w:t xml:space="preserve">California Rules of Court, </w:t>
      </w:r>
      <w:r>
        <w:rPr>
          <w:bCs/>
        </w:rPr>
        <w:t>R</w:t>
      </w:r>
      <w:r w:rsidRPr="0030081F">
        <w:rPr>
          <w:bCs/>
        </w:rPr>
        <w:t>ule 3.769(e)</w:t>
      </w:r>
      <w:r>
        <w:rPr>
          <w:bCs/>
        </w:rPr>
        <w:t>,</w:t>
      </w:r>
      <w:r w:rsidRPr="0030081F">
        <w:rPr>
          <w:bCs/>
        </w:rPr>
        <w:t xml:space="preserve"> “</w:t>
      </w:r>
      <w:r>
        <w:rPr>
          <w:bCs/>
        </w:rPr>
        <w:t>i</w:t>
      </w:r>
      <w:r w:rsidRPr="0030081F">
        <w:rPr>
          <w:bCs/>
        </w:rPr>
        <w:t xml:space="preserve">f the court grants preliminary approval, its order must include the time, date, and place of the final approval hearing; the notice to be </w:t>
      </w:r>
      <w:r w:rsidRPr="0030081F">
        <w:rPr>
          <w:bCs/>
        </w:rPr>
        <w:lastRenderedPageBreak/>
        <w:t>given to the class; and any other matters deemed necessary for the proper conduct of a settlement hearing.” Additionally</w:t>
      </w:r>
      <w:r>
        <w:rPr>
          <w:bCs/>
        </w:rPr>
        <w:t xml:space="preserve">, </w:t>
      </w:r>
      <w:r w:rsidRPr="0030081F">
        <w:rPr>
          <w:bCs/>
        </w:rPr>
        <w:t>“</w:t>
      </w:r>
      <w:r>
        <w:rPr>
          <w:bCs/>
        </w:rPr>
        <w:t>i</w:t>
      </w:r>
      <w:r w:rsidRPr="0030081F">
        <w:rPr>
          <w:bCs/>
        </w:rPr>
        <w:t>f the court has certified the action as a class action, notice of the final approval hearing must be given to the class members in the manner specified by the court. The notice must contain an explanation of the proposed settlement and procedures for class members to follow in filing written objections to it and in arranging to appear at the settlement hearing and state any objections to the proposed settlement.”</w:t>
      </w:r>
      <w:r>
        <w:rPr>
          <w:bCs/>
        </w:rPr>
        <w:t xml:space="preserve"> (</w:t>
      </w:r>
      <w:r w:rsidRPr="0030081F">
        <w:rPr>
          <w:bCs/>
        </w:rPr>
        <w:t>Cal</w:t>
      </w:r>
      <w:r>
        <w:rPr>
          <w:bCs/>
        </w:rPr>
        <w:t>.</w:t>
      </w:r>
      <w:r w:rsidRPr="0030081F">
        <w:rPr>
          <w:bCs/>
        </w:rPr>
        <w:t xml:space="preserve"> Rules of Court, </w:t>
      </w:r>
      <w:r>
        <w:rPr>
          <w:bCs/>
        </w:rPr>
        <w:t>R</w:t>
      </w:r>
      <w:r w:rsidRPr="0030081F">
        <w:rPr>
          <w:bCs/>
        </w:rPr>
        <w:t>ule 3.769(</w:t>
      </w:r>
      <w:r>
        <w:rPr>
          <w:bCs/>
        </w:rPr>
        <w:t>f</w:t>
      </w:r>
      <w:r w:rsidRPr="0030081F">
        <w:rPr>
          <w:bCs/>
        </w:rPr>
        <w:t>)</w:t>
      </w:r>
      <w:r>
        <w:rPr>
          <w:bCs/>
        </w:rPr>
        <w:t>.)</w:t>
      </w:r>
    </w:p>
    <w:p w14:paraId="2D01C231" w14:textId="77777777" w:rsidR="00FD72D1" w:rsidRDefault="00FD72D1" w:rsidP="00FD72D1">
      <w:pPr>
        <w:rPr>
          <w:bCs/>
        </w:rPr>
      </w:pPr>
    </w:p>
    <w:p w14:paraId="37839756" w14:textId="77777777" w:rsidR="00FD72D1" w:rsidRPr="009B3EB6" w:rsidRDefault="00FD72D1" w:rsidP="00FD72D1">
      <w:pPr>
        <w:pStyle w:val="ListParagraph"/>
        <w:numPr>
          <w:ilvl w:val="0"/>
          <w:numId w:val="34"/>
        </w:numPr>
        <w:spacing w:after="0" w:line="240" w:lineRule="auto"/>
        <w:rPr>
          <w:rFonts w:ascii="Times New Roman" w:eastAsia="Times New Roman" w:hAnsi="Times New Roman" w:cs="Times New Roman"/>
          <w:bCs/>
          <w:sz w:val="24"/>
          <w:szCs w:val="24"/>
          <w:u w:val="single"/>
        </w:rPr>
      </w:pPr>
      <w:r w:rsidRPr="009B3EB6">
        <w:rPr>
          <w:rFonts w:ascii="Times New Roman" w:eastAsia="Times New Roman" w:hAnsi="Times New Roman" w:cs="Times New Roman"/>
          <w:bCs/>
          <w:sz w:val="24"/>
          <w:szCs w:val="24"/>
          <w:u w:val="single"/>
        </w:rPr>
        <w:t>Analysis</w:t>
      </w:r>
      <w:bookmarkStart w:id="3" w:name="_Hlk166654805"/>
    </w:p>
    <w:p w14:paraId="4E51874C" w14:textId="77777777" w:rsidR="00FD72D1" w:rsidRDefault="00FD72D1" w:rsidP="00FD72D1">
      <w:pPr>
        <w:rPr>
          <w:bCs/>
          <w:iCs/>
        </w:rPr>
      </w:pPr>
    </w:p>
    <w:bookmarkEnd w:id="3"/>
    <w:p w14:paraId="28C04C45" w14:textId="77777777" w:rsidR="00FD72D1" w:rsidRPr="004D64F3" w:rsidRDefault="00FD72D1" w:rsidP="00FD72D1">
      <w:pPr>
        <w:pStyle w:val="ListParagraph"/>
        <w:numPr>
          <w:ilvl w:val="0"/>
          <w:numId w:val="36"/>
        </w:numPr>
        <w:spacing w:after="0" w:line="240" w:lineRule="auto"/>
        <w:rPr>
          <w:rFonts w:ascii="Times New Roman" w:eastAsia="Times New Roman" w:hAnsi="Times New Roman" w:cs="Times New Roman"/>
          <w:bCs/>
          <w:sz w:val="24"/>
          <w:szCs w:val="24"/>
        </w:rPr>
      </w:pPr>
      <w:r w:rsidRPr="004D64F3">
        <w:rPr>
          <w:rFonts w:ascii="Times New Roman" w:eastAsia="Times New Roman" w:hAnsi="Times New Roman" w:cs="Times New Roman"/>
          <w:bCs/>
          <w:sz w:val="24"/>
          <w:szCs w:val="24"/>
        </w:rPr>
        <w:t>The Settlement</w:t>
      </w:r>
    </w:p>
    <w:p w14:paraId="743ACEDA" w14:textId="77777777" w:rsidR="00FD72D1" w:rsidRDefault="00FD72D1" w:rsidP="00FD72D1">
      <w:pPr>
        <w:rPr>
          <w:bCs/>
        </w:rPr>
      </w:pPr>
    </w:p>
    <w:p w14:paraId="0F1E6E98" w14:textId="77777777" w:rsidR="00FD72D1" w:rsidRDefault="00FD72D1" w:rsidP="00FD72D1">
      <w:pPr>
        <w:rPr>
          <w:bCs/>
        </w:rPr>
      </w:pPr>
      <w:r>
        <w:rPr>
          <w:bCs/>
        </w:rPr>
        <w:t>The Parties contend that Plaintiff’s causes of action for the various Labor Code and Business and Professions Code violations presented litigation risks for Plaintiff leading to their settlement. The Parties engaged in formal and informal discovery. After Plaintiff served formal discovery on Defendant, the Parties engaged in informal discovery in preparation for mediation with Daniel Turner. (Jackson Decl., ¶ 6.) Defendant produced a sampling of</w:t>
      </w:r>
      <w:r w:rsidRPr="006D570F">
        <w:rPr>
          <w:bCs/>
        </w:rPr>
        <w:t xml:space="preserve"> payroll records for the class, handbooks, relevant wage and hour policies</w:t>
      </w:r>
      <w:r>
        <w:rPr>
          <w:bCs/>
        </w:rPr>
        <w:t>,</w:t>
      </w:r>
      <w:r w:rsidRPr="006D570F">
        <w:rPr>
          <w:bCs/>
        </w:rPr>
        <w:t xml:space="preserve"> and pay data for the</w:t>
      </w:r>
      <w:r>
        <w:rPr>
          <w:bCs/>
        </w:rPr>
        <w:t xml:space="preserve"> </w:t>
      </w:r>
      <w:r w:rsidRPr="006D570F">
        <w:rPr>
          <w:bCs/>
        </w:rPr>
        <w:t>class</w:t>
      </w:r>
      <w:r>
        <w:rPr>
          <w:bCs/>
        </w:rPr>
        <w:t>. (</w:t>
      </w:r>
      <w:r w:rsidRPr="006D570F">
        <w:rPr>
          <w:bCs/>
          <w:i/>
          <w:iCs/>
        </w:rPr>
        <w:t>Ibid.</w:t>
      </w:r>
      <w:r>
        <w:rPr>
          <w:bCs/>
        </w:rPr>
        <w:t>) On January 24, 2024, the Parties engaged in a full day of mediation with Daniel Turner, Esq., who has many years of experience in wage and hour class action mediator. (Jackson Decl., ¶ 10.) Mr. Turner composed a mediator’s proposal which was accepted by the Parties after several months of negotiations. (</w:t>
      </w:r>
      <w:r w:rsidRPr="006D570F">
        <w:rPr>
          <w:bCs/>
          <w:i/>
          <w:iCs/>
        </w:rPr>
        <w:t>Ibid.</w:t>
      </w:r>
      <w:r>
        <w:rPr>
          <w:bCs/>
        </w:rPr>
        <w:t>)</w:t>
      </w:r>
    </w:p>
    <w:p w14:paraId="1D857831" w14:textId="77777777" w:rsidR="00FD72D1" w:rsidRDefault="00FD72D1" w:rsidP="00FD72D1">
      <w:pPr>
        <w:rPr>
          <w:bCs/>
        </w:rPr>
      </w:pPr>
    </w:p>
    <w:p w14:paraId="2460A168" w14:textId="77777777" w:rsidR="00FD72D1" w:rsidRPr="004804BC" w:rsidRDefault="00FD72D1" w:rsidP="00FD72D1">
      <w:pPr>
        <w:rPr>
          <w:bCs/>
        </w:rPr>
      </w:pPr>
      <w:r>
        <w:rPr>
          <w:bCs/>
        </w:rPr>
        <w:t>In finalizing the Settlement terms, Plaintiff’s counsel considered t</w:t>
      </w:r>
      <w:r w:rsidRPr="0018699D">
        <w:rPr>
          <w:bCs/>
        </w:rPr>
        <w:t>he uncertainty and</w:t>
      </w:r>
      <w:r>
        <w:rPr>
          <w:bCs/>
        </w:rPr>
        <w:t xml:space="preserve"> </w:t>
      </w:r>
      <w:r w:rsidRPr="0018699D">
        <w:rPr>
          <w:bCs/>
        </w:rPr>
        <w:t xml:space="preserve">risk of the outcome of further litigation, </w:t>
      </w:r>
      <w:r>
        <w:rPr>
          <w:bCs/>
        </w:rPr>
        <w:t>the</w:t>
      </w:r>
      <w:r w:rsidRPr="0018699D">
        <w:rPr>
          <w:bCs/>
        </w:rPr>
        <w:t xml:space="preserve"> </w:t>
      </w:r>
      <w:r>
        <w:rPr>
          <w:bCs/>
        </w:rPr>
        <w:t xml:space="preserve">inherent </w:t>
      </w:r>
      <w:r w:rsidRPr="0018699D">
        <w:rPr>
          <w:bCs/>
        </w:rPr>
        <w:t>delays in such litigation</w:t>
      </w:r>
      <w:r>
        <w:rPr>
          <w:bCs/>
        </w:rPr>
        <w:t xml:space="preserve">, </w:t>
      </w:r>
      <w:r w:rsidRPr="0018699D">
        <w:rPr>
          <w:bCs/>
        </w:rPr>
        <w:t>the burdens of proof necessary to establish</w:t>
      </w:r>
      <w:r>
        <w:rPr>
          <w:bCs/>
        </w:rPr>
        <w:t xml:space="preserve"> </w:t>
      </w:r>
      <w:r w:rsidRPr="0018699D">
        <w:rPr>
          <w:bCs/>
        </w:rPr>
        <w:t xml:space="preserve">liability of the claims asserted in the case, </w:t>
      </w:r>
      <w:r>
        <w:rPr>
          <w:bCs/>
        </w:rPr>
        <w:t xml:space="preserve">and </w:t>
      </w:r>
      <w:r w:rsidRPr="0018699D">
        <w:rPr>
          <w:bCs/>
        </w:rPr>
        <w:t>the difficulties in establishing penalties</w:t>
      </w:r>
      <w:r>
        <w:rPr>
          <w:bCs/>
        </w:rPr>
        <w:t xml:space="preserve"> </w:t>
      </w:r>
      <w:r w:rsidRPr="0018699D">
        <w:rPr>
          <w:bCs/>
        </w:rPr>
        <w:t>and other relief sought in the case,</w:t>
      </w:r>
      <w:r>
        <w:rPr>
          <w:bCs/>
        </w:rPr>
        <w:t xml:space="preserve"> including the </w:t>
      </w:r>
      <w:r w:rsidRPr="0018699D">
        <w:rPr>
          <w:bCs/>
        </w:rPr>
        <w:t>difficulty obtaining the cooperation of class</w:t>
      </w:r>
      <w:r>
        <w:rPr>
          <w:bCs/>
        </w:rPr>
        <w:t xml:space="preserve"> </w:t>
      </w:r>
      <w:r w:rsidRPr="0018699D">
        <w:rPr>
          <w:bCs/>
        </w:rPr>
        <w:t>members and PAGA Members who are current employees</w:t>
      </w:r>
      <w:r>
        <w:rPr>
          <w:bCs/>
        </w:rPr>
        <w:t>. (Jackson Decl., ¶ 6.) Plaintiff’s counsel affirms that they performed a thorough investigation of the claims, which included: (1) d</w:t>
      </w:r>
      <w:r w:rsidRPr="004804BC">
        <w:rPr>
          <w:bCs/>
        </w:rPr>
        <w:t>etermining Plaintiff’s suitability as a class representative, background</w:t>
      </w:r>
      <w:r>
        <w:t xml:space="preserve"> </w:t>
      </w:r>
      <w:r w:rsidRPr="004804BC">
        <w:rPr>
          <w:bCs/>
        </w:rPr>
        <w:t>investigations</w:t>
      </w:r>
      <w:r>
        <w:rPr>
          <w:bCs/>
        </w:rPr>
        <w:t xml:space="preserve">, </w:t>
      </w:r>
      <w:r w:rsidRPr="004804BC">
        <w:rPr>
          <w:bCs/>
        </w:rPr>
        <w:t>and analyses of his employment files and related records; (2) evaluating all of</w:t>
      </w:r>
    </w:p>
    <w:p w14:paraId="2A1CCFB3" w14:textId="77777777" w:rsidR="00FD72D1" w:rsidRPr="004804BC" w:rsidRDefault="00FD72D1" w:rsidP="00FD72D1">
      <w:pPr>
        <w:rPr>
          <w:bCs/>
        </w:rPr>
      </w:pPr>
      <w:r w:rsidRPr="004804BC">
        <w:rPr>
          <w:bCs/>
        </w:rPr>
        <w:t>Plaintiff’s potential representative claims; (3) researching similar class claims and PAGA actions</w:t>
      </w:r>
    </w:p>
    <w:p w14:paraId="2E58D35B" w14:textId="77777777" w:rsidR="00FD72D1" w:rsidRPr="004804BC" w:rsidRDefault="00FD72D1" w:rsidP="00FD72D1">
      <w:pPr>
        <w:rPr>
          <w:bCs/>
        </w:rPr>
      </w:pPr>
      <w:r w:rsidRPr="004804BC">
        <w:rPr>
          <w:bCs/>
        </w:rPr>
        <w:t>as to the claims brought, the nature of the positions, and the type of employer; (4) analyzing a</w:t>
      </w:r>
    </w:p>
    <w:p w14:paraId="20B10EEC" w14:textId="77777777" w:rsidR="00FD72D1" w:rsidRPr="004804BC" w:rsidRDefault="00FD72D1" w:rsidP="00FD72D1">
      <w:pPr>
        <w:rPr>
          <w:bCs/>
        </w:rPr>
      </w:pPr>
      <w:r w:rsidRPr="004804BC">
        <w:rPr>
          <w:bCs/>
        </w:rPr>
        <w:t>sample of employees’ time and wage records; (5) reviewing Defendant’s employment policies</w:t>
      </w:r>
    </w:p>
    <w:p w14:paraId="43962470" w14:textId="77777777" w:rsidR="00FD72D1" w:rsidRPr="004804BC" w:rsidRDefault="00FD72D1" w:rsidP="00FD72D1">
      <w:pPr>
        <w:rPr>
          <w:bCs/>
        </w:rPr>
      </w:pPr>
      <w:r w:rsidRPr="004804BC">
        <w:rPr>
          <w:bCs/>
        </w:rPr>
        <w:t>and practices; (6) researching settlements in similar cases; (7) evaluating Plaintiff’s claims and</w:t>
      </w:r>
    </w:p>
    <w:p w14:paraId="7200B912" w14:textId="77777777" w:rsidR="00FD72D1" w:rsidRPr="004804BC" w:rsidRDefault="00FD72D1" w:rsidP="00FD72D1">
      <w:pPr>
        <w:rPr>
          <w:bCs/>
        </w:rPr>
      </w:pPr>
      <w:r w:rsidRPr="004804BC">
        <w:rPr>
          <w:bCs/>
        </w:rPr>
        <w:t>estimating Defendants’ liability for purposes of settlement; (8) drafting the mediation brief; and</w:t>
      </w:r>
    </w:p>
    <w:p w14:paraId="20C8E652" w14:textId="77777777" w:rsidR="00FD72D1" w:rsidRDefault="00FD72D1" w:rsidP="00FD72D1">
      <w:pPr>
        <w:rPr>
          <w:bCs/>
        </w:rPr>
      </w:pPr>
      <w:r w:rsidRPr="004804BC">
        <w:rPr>
          <w:bCs/>
        </w:rPr>
        <w:t>(9) participating in the mediation</w:t>
      </w:r>
      <w:r>
        <w:rPr>
          <w:bCs/>
        </w:rPr>
        <w:t>. (</w:t>
      </w:r>
      <w:r w:rsidRPr="004804BC">
        <w:rPr>
          <w:bCs/>
          <w:i/>
          <w:iCs/>
        </w:rPr>
        <w:t>Id.</w:t>
      </w:r>
      <w:r>
        <w:rPr>
          <w:bCs/>
        </w:rPr>
        <w:t xml:space="preserve"> at ¶ 7.)</w:t>
      </w:r>
    </w:p>
    <w:p w14:paraId="56389827" w14:textId="77777777" w:rsidR="00FD72D1" w:rsidRDefault="00FD72D1" w:rsidP="00FD72D1">
      <w:pPr>
        <w:rPr>
          <w:bCs/>
        </w:rPr>
      </w:pPr>
    </w:p>
    <w:p w14:paraId="5431EB21" w14:textId="77777777" w:rsidR="00FD72D1" w:rsidRDefault="00FD72D1" w:rsidP="00FD72D1">
      <w:pPr>
        <w:rPr>
          <w:bCs/>
        </w:rPr>
      </w:pPr>
      <w:r>
        <w:rPr>
          <w:bCs/>
        </w:rPr>
        <w:t xml:space="preserve">The range of recovery for settlement purposes by offsetting Defendants’ maximum theoretical exposure by analyzing the following: </w:t>
      </w:r>
      <w:r w:rsidRPr="004A4899">
        <w:rPr>
          <w:bCs/>
        </w:rPr>
        <w:t>(i) the strength of Defendant’s affirmative defenses; (ii) the risk of losing a motion for class</w:t>
      </w:r>
      <w:r>
        <w:rPr>
          <w:bCs/>
        </w:rPr>
        <w:t xml:space="preserve"> </w:t>
      </w:r>
      <w:r w:rsidRPr="004A4899">
        <w:rPr>
          <w:bCs/>
        </w:rPr>
        <w:t>certification on some or all of the claims; (iii) the risk of the Court finding that a class and PAGA</w:t>
      </w:r>
      <w:r>
        <w:rPr>
          <w:bCs/>
        </w:rPr>
        <w:t xml:space="preserve"> </w:t>
      </w:r>
      <w:r w:rsidRPr="004A4899">
        <w:rPr>
          <w:bCs/>
        </w:rPr>
        <w:t>trial would be unmanageable; (iv) the risk of losing on various dispositive or quasi-dispositive</w:t>
      </w:r>
      <w:r>
        <w:rPr>
          <w:bCs/>
        </w:rPr>
        <w:t xml:space="preserve"> </w:t>
      </w:r>
      <w:r w:rsidRPr="004A4899">
        <w:rPr>
          <w:bCs/>
        </w:rPr>
        <w:t>motions that Defendant will bring before trial (e.g., motion to strike class and representative</w:t>
      </w:r>
      <w:r>
        <w:rPr>
          <w:bCs/>
        </w:rPr>
        <w:t xml:space="preserve"> </w:t>
      </w:r>
      <w:r w:rsidRPr="004A4899">
        <w:rPr>
          <w:bCs/>
        </w:rPr>
        <w:t>allegations, motion to decertify a class action, and/or motions for summary judgment), which</w:t>
      </w:r>
      <w:r>
        <w:rPr>
          <w:bCs/>
        </w:rPr>
        <w:t xml:space="preserve"> </w:t>
      </w:r>
      <w:r w:rsidRPr="004A4899">
        <w:rPr>
          <w:bCs/>
        </w:rPr>
        <w:t>may eliminate all or some of Plaintiff’s claims, or bar evidence necessary to prove such claims;</w:t>
      </w:r>
      <w:r>
        <w:rPr>
          <w:bCs/>
        </w:rPr>
        <w:t xml:space="preserve"> </w:t>
      </w:r>
      <w:r w:rsidRPr="004A4899">
        <w:rPr>
          <w:bCs/>
        </w:rPr>
        <w:t>(v) the risk of losing some or all of the claims at trial; (vi) the chances a Court may find</w:t>
      </w:r>
      <w:r>
        <w:rPr>
          <w:bCs/>
        </w:rPr>
        <w:t xml:space="preserve"> </w:t>
      </w:r>
      <w:r w:rsidRPr="004A4899">
        <w:rPr>
          <w:bCs/>
        </w:rPr>
        <w:t xml:space="preserve">Defendant did not willfully refuse to pay discharged or </w:t>
      </w:r>
      <w:r w:rsidRPr="004A4899">
        <w:rPr>
          <w:bCs/>
        </w:rPr>
        <w:lastRenderedPageBreak/>
        <w:t>terminated employees (i.e., a good faith</w:t>
      </w:r>
      <w:r>
        <w:rPr>
          <w:bCs/>
        </w:rPr>
        <w:t xml:space="preserve"> </w:t>
      </w:r>
      <w:r w:rsidRPr="004A4899">
        <w:rPr>
          <w:bCs/>
        </w:rPr>
        <w:t xml:space="preserve">failure) under Cal. Lab. Code </w:t>
      </w:r>
      <w:r>
        <w:rPr>
          <w:bCs/>
        </w:rPr>
        <w:t>§</w:t>
      </w:r>
      <w:r w:rsidRPr="004A4899">
        <w:rPr>
          <w:bCs/>
        </w:rPr>
        <w:t xml:space="preserve"> 203; (vii) the chances a Court may find Defendant did not</w:t>
      </w:r>
      <w:r>
        <w:rPr>
          <w:bCs/>
        </w:rPr>
        <w:t xml:space="preserve"> </w:t>
      </w:r>
      <w:r w:rsidRPr="004A4899">
        <w:rPr>
          <w:bCs/>
        </w:rPr>
        <w:t>willfully and intentionally refuse to comply (i.e., a good faith failure) with the wage statemen</w:t>
      </w:r>
      <w:r>
        <w:rPr>
          <w:bCs/>
        </w:rPr>
        <w:t xml:space="preserve">t </w:t>
      </w:r>
      <w:r w:rsidRPr="004A4899">
        <w:rPr>
          <w:bCs/>
        </w:rPr>
        <w:t xml:space="preserve">requirements under Cal. Labor Code </w:t>
      </w:r>
      <w:r>
        <w:rPr>
          <w:bCs/>
        </w:rPr>
        <w:t xml:space="preserve">§ </w:t>
      </w:r>
      <w:r w:rsidRPr="004A4899">
        <w:rPr>
          <w:bCs/>
        </w:rPr>
        <w:t>226(e); (viii) the chances of the Court exercising its</w:t>
      </w:r>
      <w:r>
        <w:rPr>
          <w:bCs/>
        </w:rPr>
        <w:t xml:space="preserve"> </w:t>
      </w:r>
      <w:r w:rsidRPr="004A4899">
        <w:rPr>
          <w:bCs/>
        </w:rPr>
        <w:t>discretion to reduce PAGA penalties (Cal. Lab. Code</w:t>
      </w:r>
      <w:r>
        <w:rPr>
          <w:bCs/>
        </w:rPr>
        <w:t xml:space="preserve"> §</w:t>
      </w:r>
      <w:r w:rsidRPr="004A4899">
        <w:rPr>
          <w:bCs/>
        </w:rPr>
        <w:t xml:space="preserve"> 2699(e); (ix) the delay in</w:t>
      </w:r>
      <w:r>
        <w:rPr>
          <w:bCs/>
        </w:rPr>
        <w:t xml:space="preserve"> </w:t>
      </w:r>
      <w:r w:rsidRPr="004A4899">
        <w:rPr>
          <w:bCs/>
        </w:rPr>
        <w:t>payment to class members due to years of protracted litigation in certifying a class, obtaining a</w:t>
      </w:r>
      <w:r>
        <w:rPr>
          <w:bCs/>
        </w:rPr>
        <w:t xml:space="preserve"> </w:t>
      </w:r>
      <w:r w:rsidRPr="004A4899">
        <w:rPr>
          <w:bCs/>
        </w:rPr>
        <w:t>favorable verdict at trial, upholding that verdict on appeal, and administering class notice and</w:t>
      </w:r>
      <w:r>
        <w:rPr>
          <w:bCs/>
        </w:rPr>
        <w:t xml:space="preserve"> </w:t>
      </w:r>
      <w:r w:rsidRPr="004A4899">
        <w:rPr>
          <w:bCs/>
        </w:rPr>
        <w:t>payments to the class at that later stage instead of now; (x) the chances of a favorable verdict</w:t>
      </w:r>
      <w:r>
        <w:rPr>
          <w:bCs/>
        </w:rPr>
        <w:t xml:space="preserve"> </w:t>
      </w:r>
      <w:r w:rsidRPr="004A4899">
        <w:rPr>
          <w:bCs/>
        </w:rPr>
        <w:t>being reversed on appeal; and (xi) the difficulties</w:t>
      </w:r>
      <w:r>
        <w:rPr>
          <w:bCs/>
        </w:rPr>
        <w:t xml:space="preserve"> </w:t>
      </w:r>
      <w:r w:rsidRPr="004A4899">
        <w:rPr>
          <w:bCs/>
        </w:rPr>
        <w:t>attendant to collecting on a judgment</w:t>
      </w:r>
      <w:r>
        <w:rPr>
          <w:bCs/>
        </w:rPr>
        <w:t>. (</w:t>
      </w:r>
      <w:r w:rsidRPr="004A4899">
        <w:rPr>
          <w:bCs/>
          <w:i/>
          <w:iCs/>
        </w:rPr>
        <w:t>Id.</w:t>
      </w:r>
      <w:r>
        <w:rPr>
          <w:bCs/>
        </w:rPr>
        <w:t xml:space="preserve"> at ¶ 9.)</w:t>
      </w:r>
    </w:p>
    <w:p w14:paraId="1A163E76" w14:textId="77777777" w:rsidR="00FD72D1" w:rsidRDefault="00FD72D1" w:rsidP="00FD72D1">
      <w:pPr>
        <w:rPr>
          <w:bCs/>
        </w:rPr>
      </w:pPr>
    </w:p>
    <w:p w14:paraId="6266F6CD" w14:textId="77777777" w:rsidR="00FD72D1" w:rsidRDefault="00FD72D1" w:rsidP="00FD72D1">
      <w:pPr>
        <w:rPr>
          <w:bCs/>
        </w:rPr>
      </w:pPr>
      <w:r>
        <w:rPr>
          <w:bCs/>
        </w:rPr>
        <w:t xml:space="preserve">The finalized Class List identified 366 Class Members that worked 27,634 workweeks, who are all persons who were employed by Defendant in the State of California in non-exempt positions at any time during the period from February 8, 2018 through July 12, 2024. (Lee Decl., ¶ 10; Jackson Decl., Exhibit A [the “Settlement Agreement”], ¶¶ 5, 7.) The finalized PAGA list identified 257 PAGA Members that worked 12,613 workweeks, who are </w:t>
      </w:r>
      <w:r w:rsidRPr="009B3EB6">
        <w:rPr>
          <w:bCs/>
        </w:rPr>
        <w:t>all persons who were employed by Defendant in the State of</w:t>
      </w:r>
      <w:r>
        <w:rPr>
          <w:bCs/>
        </w:rPr>
        <w:t xml:space="preserve"> </w:t>
      </w:r>
      <w:r w:rsidRPr="009B3EB6">
        <w:rPr>
          <w:bCs/>
        </w:rPr>
        <w:t>California in non-exempt positions at any time</w:t>
      </w:r>
      <w:r>
        <w:rPr>
          <w:bCs/>
        </w:rPr>
        <w:t xml:space="preserve"> during the period from January 22, 2022 through July 12, 2024. (Lee Decl., ¶ 15; Settlement Agreement ¶¶ 25–27.)</w:t>
      </w:r>
    </w:p>
    <w:p w14:paraId="231710AF" w14:textId="77777777" w:rsidR="00FD72D1" w:rsidRDefault="00FD72D1" w:rsidP="00FD72D1">
      <w:pPr>
        <w:rPr>
          <w:bCs/>
        </w:rPr>
      </w:pPr>
    </w:p>
    <w:p w14:paraId="46E7C6DE" w14:textId="77777777" w:rsidR="00FD72D1" w:rsidRDefault="00FD72D1" w:rsidP="00FD72D1">
      <w:pPr>
        <w:rPr>
          <w:bCs/>
        </w:rPr>
      </w:pPr>
      <w:r>
        <w:rPr>
          <w:bCs/>
        </w:rPr>
        <w:t>The Gross Settlement amount is $380,000, of which the following will be deducted: (1) attorneys’ fees of $126,667 (one-third of the Gross Settlement amount) and costs of $7,534.39; (2) Settlement Administrator costs of $7,250 to Phoenix Settlement Administrators (“Phoenix”); (3) $50,000 PAGA settlement [with $37,500 (or 75%) paid to the LWDA and $12,500 (or 25%) paid to PAGA members (al</w:t>
      </w:r>
      <w:r w:rsidRPr="005A7500">
        <w:rPr>
          <w:bCs/>
        </w:rPr>
        <w:t>l</w:t>
      </w:r>
      <w:r>
        <w:rPr>
          <w:bCs/>
        </w:rPr>
        <w:t xml:space="preserve"> </w:t>
      </w:r>
      <w:r w:rsidRPr="005A7500">
        <w:rPr>
          <w:bCs/>
        </w:rPr>
        <w:t>persons who were employed by Defendant in the State of California in nonexempt positions at any time during</w:t>
      </w:r>
      <w:r>
        <w:rPr>
          <w:bCs/>
        </w:rPr>
        <w:t xml:space="preserve"> </w:t>
      </w:r>
      <w:r w:rsidRPr="005A7500">
        <w:rPr>
          <w:bCs/>
        </w:rPr>
        <w:t>January 22, 2022 through July 12, 2024</w:t>
      </w:r>
      <w:r>
        <w:rPr>
          <w:bCs/>
        </w:rPr>
        <w:t>); and (4) a Class Representative enhancement payment to Plaintiff for $10,000. (Lee Dec., ¶¶ 13, 15.) The remaining balance is the Net Settlement fund ($178,548.61), which will be paid to all Participating Class Members. (</w:t>
      </w:r>
      <w:r w:rsidRPr="00247E61">
        <w:rPr>
          <w:bCs/>
          <w:i/>
          <w:iCs/>
        </w:rPr>
        <w:t>Id.</w:t>
      </w:r>
      <w:r>
        <w:rPr>
          <w:bCs/>
        </w:rPr>
        <w:t xml:space="preserve"> at ¶ 13.) The highest </w:t>
      </w:r>
      <w:bookmarkStart w:id="4" w:name="_Hlk215639354"/>
      <w:r>
        <w:rPr>
          <w:bCs/>
        </w:rPr>
        <w:t xml:space="preserve">Individual Class Settlement Payment </w:t>
      </w:r>
      <w:bookmarkEnd w:id="4"/>
      <w:r>
        <w:rPr>
          <w:bCs/>
        </w:rPr>
        <w:t>is approximately $2,170.96 and the lowest payment is $6.46, with the average I</w:t>
      </w:r>
      <w:r w:rsidRPr="00A52A12">
        <w:rPr>
          <w:bCs/>
        </w:rPr>
        <w:t xml:space="preserve">ndividual Class Settlement </w:t>
      </w:r>
      <w:r>
        <w:rPr>
          <w:bCs/>
        </w:rPr>
        <w:t>P</w:t>
      </w:r>
      <w:r w:rsidRPr="00A52A12">
        <w:rPr>
          <w:bCs/>
        </w:rPr>
        <w:t>ayment</w:t>
      </w:r>
      <w:r>
        <w:rPr>
          <w:bCs/>
        </w:rPr>
        <w:t xml:space="preserve"> totaling $487.84. (</w:t>
      </w:r>
      <w:r w:rsidRPr="009B3EB6">
        <w:rPr>
          <w:bCs/>
          <w:i/>
          <w:iCs/>
        </w:rPr>
        <w:t>Id.</w:t>
      </w:r>
      <w:r>
        <w:rPr>
          <w:bCs/>
        </w:rPr>
        <w:t xml:space="preserve"> at ¶ 14.) The highest Individual PAGA Settlement Payment is $127.84 with the average</w:t>
      </w:r>
      <w:r w:rsidRPr="00BE40B1">
        <w:rPr>
          <w:bCs/>
        </w:rPr>
        <w:t xml:space="preserve"> Individual PAGA Settlement Payment</w:t>
      </w:r>
      <w:r>
        <w:rPr>
          <w:bCs/>
        </w:rPr>
        <w:t xml:space="preserve"> totaling $48.64. (</w:t>
      </w:r>
      <w:r w:rsidRPr="00BE40B1">
        <w:rPr>
          <w:bCs/>
          <w:i/>
          <w:iCs/>
        </w:rPr>
        <w:t>Id.</w:t>
      </w:r>
      <w:r>
        <w:rPr>
          <w:bCs/>
        </w:rPr>
        <w:t xml:space="preserve"> at ¶ 15.) These individual allocations are calculated on a pro-rata basis using the number of workweeks worked by each member during the respective Class or PAGA Period. (Settlement Agreement, ¶¶ 50(a)–(b).) While the Settlement Agreement contains an Escalator clause (providing that if the total number of workweeks worked by Class Members during the Class Period exceeded 32,607 workweeks, Defendant can either recalculate the Gross Settlement amount or shorten the Class Period), the total workweeks worked by Class Members did not exceed 32,607 and thus the Gross Settlement amount was not recalculated or the Class Period shortened. (</w:t>
      </w:r>
      <w:r w:rsidRPr="00C74336">
        <w:rPr>
          <w:bCs/>
          <w:i/>
          <w:iCs/>
        </w:rPr>
        <w:t>Id.</w:t>
      </w:r>
      <w:r>
        <w:rPr>
          <w:bCs/>
        </w:rPr>
        <w:t xml:space="preserve"> at ¶ 12.) Furthermore, Plaintiff’s counsel served the LWDA with the Settlement to which they have not responded. (Jackson Decl., ¶¶ 14–15.)</w:t>
      </w:r>
    </w:p>
    <w:p w14:paraId="44C4FC74" w14:textId="77777777" w:rsidR="00FD72D1" w:rsidRPr="009F6D27" w:rsidRDefault="00FD72D1" w:rsidP="00FD72D1">
      <w:pPr>
        <w:rPr>
          <w:bCs/>
        </w:rPr>
      </w:pPr>
    </w:p>
    <w:p w14:paraId="5415C4C2" w14:textId="77777777" w:rsidR="00FD72D1" w:rsidRPr="004D64F3" w:rsidRDefault="00FD72D1" w:rsidP="00FD72D1">
      <w:pPr>
        <w:pStyle w:val="ListParagraph"/>
        <w:numPr>
          <w:ilvl w:val="0"/>
          <w:numId w:val="36"/>
        </w:numPr>
        <w:spacing w:after="0" w:line="240" w:lineRule="auto"/>
        <w:rPr>
          <w:rFonts w:ascii="Times New Roman" w:eastAsia="Times New Roman" w:hAnsi="Times New Roman" w:cs="Times New Roman"/>
          <w:bCs/>
          <w:sz w:val="24"/>
          <w:szCs w:val="24"/>
        </w:rPr>
      </w:pPr>
      <w:r w:rsidRPr="004D64F3">
        <w:rPr>
          <w:rFonts w:ascii="Times New Roman" w:eastAsia="Times New Roman" w:hAnsi="Times New Roman" w:cs="Times New Roman"/>
          <w:bCs/>
          <w:sz w:val="24"/>
          <w:szCs w:val="24"/>
        </w:rPr>
        <w:t>Notice</w:t>
      </w:r>
    </w:p>
    <w:p w14:paraId="622A1F6A" w14:textId="77777777" w:rsidR="00FD72D1" w:rsidRDefault="00FD72D1" w:rsidP="00FD72D1">
      <w:pPr>
        <w:rPr>
          <w:bCs/>
        </w:rPr>
      </w:pPr>
    </w:p>
    <w:p w14:paraId="050416A7" w14:textId="77777777" w:rsidR="00FD72D1" w:rsidRDefault="00FD72D1" w:rsidP="00FD72D1">
      <w:pPr>
        <w:rPr>
          <w:bCs/>
        </w:rPr>
      </w:pPr>
      <w:r>
        <w:rPr>
          <w:bCs/>
        </w:rPr>
        <w:t>On March 20, 2025, the Settlement Administrator, Phoenix, r</w:t>
      </w:r>
      <w:r w:rsidRPr="00414782">
        <w:rPr>
          <w:bCs/>
        </w:rPr>
        <w:t xml:space="preserve">eceived a data file from Defense Counsel </w:t>
      </w:r>
      <w:r>
        <w:rPr>
          <w:bCs/>
        </w:rPr>
        <w:t>containing</w:t>
      </w:r>
      <w:r w:rsidRPr="00414782">
        <w:rPr>
          <w:bCs/>
        </w:rPr>
        <w:t xml:space="preserve"> names, last known mailing addresses, Social Security numbers, dates of employment, and</w:t>
      </w:r>
      <w:r>
        <w:rPr>
          <w:bCs/>
        </w:rPr>
        <w:t xml:space="preserve"> </w:t>
      </w:r>
      <w:r w:rsidRPr="00414782">
        <w:rPr>
          <w:bCs/>
        </w:rPr>
        <w:t>workweeks for each Class Member during the Class Period</w:t>
      </w:r>
      <w:r>
        <w:rPr>
          <w:bCs/>
        </w:rPr>
        <w:t xml:space="preserve"> for the 366 Class </w:t>
      </w:r>
      <w:r>
        <w:rPr>
          <w:bCs/>
        </w:rPr>
        <w:lastRenderedPageBreak/>
        <w:t>Members. (Lee Decl., ¶ 3.) On March 28, 2025, Phoenix mailed the Notice via U.S. first class mail to all 366 Class Members. (Lee Decl., ¶ 5.) The Notice (Lee Decl., Exhibit A) informed Class Members how to opt out or object to the Class Settlement, that they cannot opt out or object to the PAGA Settlement, that written objections must be submitted by May 12, 2025, and information for how to attend the Final Fairness Hearing on December 5, 2025. (Lee Decl., Exhibit A.) Phoenix represents that 17 Notices were returned without forwarding addresses (of which 14 updated addresses were obtained and re-mailed), 3 Notices were undeliverable, 1 Request for Exclusion, 0 Notices of Objection, and 0 workweek disputes. (</w:t>
      </w:r>
      <w:r w:rsidRPr="009B3474">
        <w:rPr>
          <w:bCs/>
          <w:i/>
          <w:iCs/>
        </w:rPr>
        <w:t>Id.</w:t>
      </w:r>
      <w:r>
        <w:rPr>
          <w:bCs/>
        </w:rPr>
        <w:t xml:space="preserve"> at ¶¶ 6–10.) The terms of the Settlement state that participating Class and PAGA Members will release Class and PAGA claims during the respective Class and PAGA Periods. (Settlement Agreement, ¶¶ 32–33, 63–64.) The Court finds Notice to be sufficient. </w:t>
      </w:r>
    </w:p>
    <w:p w14:paraId="08E5C2CA" w14:textId="77777777" w:rsidR="00FD72D1" w:rsidRDefault="00FD72D1" w:rsidP="00FD72D1">
      <w:pPr>
        <w:rPr>
          <w:bCs/>
          <w:highlight w:val="yellow"/>
        </w:rPr>
      </w:pPr>
    </w:p>
    <w:p w14:paraId="716E62BF" w14:textId="77777777" w:rsidR="00FD72D1" w:rsidRPr="00831C39" w:rsidRDefault="00FD72D1" w:rsidP="00FD72D1">
      <w:pPr>
        <w:rPr>
          <w:bCs/>
        </w:rPr>
      </w:pPr>
      <w:r>
        <w:rPr>
          <w:bCs/>
        </w:rPr>
        <w:t>Based on the foregoing, there is a presumption of fairness. The terms of the Settlement are fair and reasonable as the result of arm’s length bargaining as both sides faced litigation risks. The Parties participated in formal and informal discovery and participated in private mediation with experienced mediator Daniel Turner, Esq. Class Counsel has extensive years of class action litigation experience. Lastly, only one Class Member opted out of the Settlement and there were no objections or disputes to the Settlement.</w:t>
      </w:r>
      <w:r w:rsidRPr="005073CC">
        <w:rPr>
          <w:bCs/>
        </w:rPr>
        <w:t xml:space="preserve"> Plaintiff</w:t>
      </w:r>
      <w:r>
        <w:rPr>
          <w:bCs/>
        </w:rPr>
        <w:t>’</w:t>
      </w:r>
      <w:r w:rsidRPr="005073CC">
        <w:rPr>
          <w:bCs/>
        </w:rPr>
        <w:t>s motion for final approval of the terms of the settlement is approved.</w:t>
      </w:r>
    </w:p>
    <w:p w14:paraId="32CF2F66" w14:textId="77777777" w:rsidR="00FD72D1" w:rsidRPr="009B3EB6" w:rsidRDefault="00FD72D1" w:rsidP="00FD72D1">
      <w:pPr>
        <w:rPr>
          <w:bCs/>
          <w:highlight w:val="yellow"/>
        </w:rPr>
      </w:pPr>
    </w:p>
    <w:p w14:paraId="515A3931" w14:textId="77777777" w:rsidR="00FD72D1" w:rsidRPr="004D64F3" w:rsidRDefault="00FD72D1" w:rsidP="00FD72D1">
      <w:pPr>
        <w:pStyle w:val="ListParagraph"/>
        <w:numPr>
          <w:ilvl w:val="0"/>
          <w:numId w:val="36"/>
        </w:numPr>
        <w:spacing w:after="0" w:line="240" w:lineRule="auto"/>
        <w:rPr>
          <w:rFonts w:ascii="Times New Roman" w:eastAsia="Times New Roman" w:hAnsi="Times New Roman" w:cs="Times New Roman"/>
          <w:bCs/>
          <w:sz w:val="24"/>
          <w:szCs w:val="24"/>
        </w:rPr>
      </w:pPr>
      <w:bookmarkStart w:id="5" w:name="_Hlk215648816"/>
      <w:r w:rsidRPr="004D64F3">
        <w:rPr>
          <w:rFonts w:ascii="Times New Roman" w:eastAsia="Times New Roman" w:hAnsi="Times New Roman" w:cs="Times New Roman"/>
          <w:bCs/>
          <w:sz w:val="24"/>
          <w:szCs w:val="24"/>
        </w:rPr>
        <w:t xml:space="preserve">Personal Representative Enhancement </w:t>
      </w:r>
      <w:bookmarkEnd w:id="5"/>
      <w:r w:rsidRPr="004D64F3">
        <w:rPr>
          <w:rFonts w:ascii="Times New Roman" w:eastAsia="Times New Roman" w:hAnsi="Times New Roman" w:cs="Times New Roman"/>
          <w:bCs/>
          <w:sz w:val="24"/>
          <w:szCs w:val="24"/>
        </w:rPr>
        <w:t>and Attorneys’ Fees and Costs</w:t>
      </w:r>
    </w:p>
    <w:p w14:paraId="0D50DE2D" w14:textId="77777777" w:rsidR="00FD72D1" w:rsidRPr="00AA467A" w:rsidRDefault="00FD72D1" w:rsidP="00FD72D1">
      <w:pPr>
        <w:rPr>
          <w:bCs/>
          <w:iCs/>
        </w:rPr>
      </w:pPr>
    </w:p>
    <w:p w14:paraId="726821DC" w14:textId="77777777" w:rsidR="00FD72D1" w:rsidRPr="00BC44FF" w:rsidRDefault="00FD72D1" w:rsidP="00FD72D1">
      <w:pPr>
        <w:rPr>
          <w:bCs/>
          <w:i/>
          <w:iCs/>
        </w:rPr>
      </w:pPr>
      <w:r w:rsidRPr="00BC44FF">
        <w:rPr>
          <w:bCs/>
          <w:i/>
          <w:iCs/>
        </w:rPr>
        <w:t>Personal Representative Enhancement Award</w:t>
      </w:r>
    </w:p>
    <w:p w14:paraId="1FE7F9FF" w14:textId="77777777" w:rsidR="00FD72D1" w:rsidRDefault="00FD72D1" w:rsidP="00FD72D1">
      <w:pPr>
        <w:rPr>
          <w:bCs/>
        </w:rPr>
      </w:pPr>
    </w:p>
    <w:p w14:paraId="216E75E5" w14:textId="77777777" w:rsidR="00FD72D1" w:rsidRDefault="00FD72D1" w:rsidP="00FD72D1">
      <w:pPr>
        <w:rPr>
          <w:bCs/>
        </w:rPr>
      </w:pPr>
      <w:r w:rsidRPr="00160925">
        <w:rPr>
          <w:bCs/>
        </w:rPr>
        <w:t xml:space="preserve">“‘[C]riteria courts may consider in determining whether to make an incentive award include: 1) the risk to the class representative in commencing suit, both financial and otherwise; 2) the notoriety and personal difficulties encountered by the class representative; 3) the amount of time and effort spent by the class representative; 4) the duration of the litigation and; 5) the personal benefit (or lack thereof) enjoyed by the class representative as a result of the litigation.’ [citation] These ‘incentive awards’ to class representatives must not be disproportionate to the amount of time and energy expended in pursuit of the lawsuit.” </w:t>
      </w:r>
      <w:r>
        <w:rPr>
          <w:bCs/>
        </w:rPr>
        <w:t>(</w:t>
      </w:r>
      <w:r w:rsidRPr="00160925">
        <w:rPr>
          <w:bCs/>
        </w:rPr>
        <w:t xml:space="preserve">See </w:t>
      </w:r>
      <w:r w:rsidRPr="00160925">
        <w:rPr>
          <w:bCs/>
          <w:i/>
          <w:iCs/>
        </w:rPr>
        <w:t>Cellphone Termination Fee Cases</w:t>
      </w:r>
      <w:r w:rsidRPr="00160925">
        <w:rPr>
          <w:bCs/>
        </w:rPr>
        <w:t xml:space="preserve"> (2010) 186 Cal.App.4th 1380, 1394</w:t>
      </w:r>
      <w:r>
        <w:rPr>
          <w:bCs/>
        </w:rPr>
        <w:t>–1395.)</w:t>
      </w:r>
    </w:p>
    <w:p w14:paraId="25AD85E5" w14:textId="77777777" w:rsidR="00FD72D1" w:rsidRDefault="00FD72D1" w:rsidP="00FD72D1">
      <w:pPr>
        <w:rPr>
          <w:bCs/>
        </w:rPr>
      </w:pPr>
    </w:p>
    <w:p w14:paraId="0CF66269" w14:textId="77777777" w:rsidR="00FD72D1" w:rsidRDefault="00FD72D1" w:rsidP="00FD72D1">
      <w:r>
        <w:rPr>
          <w:bCs/>
        </w:rPr>
        <w:t xml:space="preserve">Plaintiff seeks a personal representative enhancement award for $10,000. While Plaintiff did not file a declaration, counsel represents that Plaintiff was fully involved in the case and expended considerable time and energy in </w:t>
      </w:r>
      <w:r w:rsidRPr="007261C2">
        <w:rPr>
          <w:bCs/>
        </w:rPr>
        <w:t xml:space="preserve">prosecuting the action on behalf of the </w:t>
      </w:r>
      <w:r>
        <w:rPr>
          <w:bCs/>
        </w:rPr>
        <w:t>C</w:t>
      </w:r>
      <w:r w:rsidRPr="007261C2">
        <w:rPr>
          <w:bCs/>
        </w:rPr>
        <w:t>lass, regularly conferring with counsel on</w:t>
      </w:r>
      <w:r>
        <w:rPr>
          <w:bCs/>
        </w:rPr>
        <w:t xml:space="preserve"> </w:t>
      </w:r>
      <w:r w:rsidRPr="007261C2">
        <w:rPr>
          <w:bCs/>
        </w:rPr>
        <w:t>the status of the case and the strategies for prosecuting the claims, and reviewing the proposed settlement</w:t>
      </w:r>
      <w:r>
        <w:rPr>
          <w:bCs/>
        </w:rPr>
        <w:t xml:space="preserve"> </w:t>
      </w:r>
      <w:r w:rsidRPr="007261C2">
        <w:rPr>
          <w:bCs/>
        </w:rPr>
        <w:t xml:space="preserve">to ensure that its terms </w:t>
      </w:r>
      <w:r>
        <w:rPr>
          <w:bCs/>
        </w:rPr>
        <w:t>were</w:t>
      </w:r>
      <w:r w:rsidRPr="007261C2">
        <w:rPr>
          <w:bCs/>
        </w:rPr>
        <w:t xml:space="preserve"> fair and provide adequate relief for the Class.</w:t>
      </w:r>
      <w:r>
        <w:rPr>
          <w:bCs/>
        </w:rPr>
        <w:t xml:space="preserve"> (Motion for Final Approval, 26:12–28:14.) </w:t>
      </w:r>
      <w:r w:rsidRPr="00D60B08">
        <w:rPr>
          <w:bCs/>
        </w:rPr>
        <w:t>Based on the time expended, the exposure and risk, and the duration of the litigation, the request is for the reasonable award of $</w:t>
      </w:r>
      <w:r>
        <w:rPr>
          <w:bCs/>
        </w:rPr>
        <w:t>10,000</w:t>
      </w:r>
      <w:r w:rsidRPr="00D60B08">
        <w:rPr>
          <w:bCs/>
        </w:rPr>
        <w:t xml:space="preserve"> under the factors described </w:t>
      </w:r>
      <w:r>
        <w:rPr>
          <w:bCs/>
        </w:rPr>
        <w:t>above</w:t>
      </w:r>
      <w:r w:rsidRPr="00D60B08">
        <w:rPr>
          <w:bCs/>
        </w:rPr>
        <w:t>. The Court finds the award, despite being on the high end of the normal range, reasonable.</w:t>
      </w:r>
      <w:r w:rsidRPr="00160925">
        <w:t xml:space="preserve"> </w:t>
      </w:r>
    </w:p>
    <w:p w14:paraId="6329FCCE" w14:textId="77777777" w:rsidR="00FD72D1" w:rsidRDefault="00FD72D1" w:rsidP="00FD72D1">
      <w:pPr>
        <w:rPr>
          <w:bCs/>
        </w:rPr>
      </w:pPr>
    </w:p>
    <w:p w14:paraId="5CD4608C" w14:textId="77777777" w:rsidR="00FD72D1" w:rsidRPr="00BC44FF" w:rsidRDefault="00FD72D1" w:rsidP="00FD72D1">
      <w:pPr>
        <w:rPr>
          <w:bCs/>
          <w:i/>
          <w:iCs/>
        </w:rPr>
      </w:pPr>
      <w:r w:rsidRPr="00BC44FF">
        <w:rPr>
          <w:bCs/>
          <w:i/>
          <w:iCs/>
        </w:rPr>
        <w:t>Attorneys’ Costs</w:t>
      </w:r>
    </w:p>
    <w:p w14:paraId="5A88C269" w14:textId="77777777" w:rsidR="00FD72D1" w:rsidRDefault="00FD72D1" w:rsidP="00FD72D1">
      <w:pPr>
        <w:rPr>
          <w:bCs/>
        </w:rPr>
      </w:pPr>
    </w:p>
    <w:p w14:paraId="4B971108" w14:textId="77777777" w:rsidR="00FD72D1" w:rsidRDefault="00FD72D1" w:rsidP="00FD72D1">
      <w:pPr>
        <w:rPr>
          <w:bCs/>
        </w:rPr>
      </w:pPr>
      <w:r>
        <w:rPr>
          <w:bCs/>
        </w:rPr>
        <w:lastRenderedPageBreak/>
        <w:t xml:space="preserve">Class counsel requests </w:t>
      </w:r>
      <w:r w:rsidRPr="00433482">
        <w:rPr>
          <w:bCs/>
        </w:rPr>
        <w:t>attorneys’ costs</w:t>
      </w:r>
      <w:r w:rsidRPr="00433482">
        <w:t xml:space="preserve"> totaling $</w:t>
      </w:r>
      <w:r w:rsidRPr="00433482">
        <w:rPr>
          <w:bCs/>
        </w:rPr>
        <w:t>7,534.39</w:t>
      </w:r>
      <w:r>
        <w:rPr>
          <w:bCs/>
        </w:rPr>
        <w:t xml:space="preserve"> for court fees, courier fees, legal research databases, and medication fees between the two firms. Jackson APC provided an invoice for their costs totaling $7,461.33 while Capstone Law APC contends that their costs totaled $73.06 without any further receipts or invoice. (Jackson Decl., Exhibit C; Perez Decl., ¶18.) However, the Court finds $7,534.39 in costs to be reasonable.</w:t>
      </w:r>
    </w:p>
    <w:p w14:paraId="7D754668" w14:textId="77777777" w:rsidR="00FD72D1" w:rsidRDefault="00FD72D1" w:rsidP="00FD72D1">
      <w:pPr>
        <w:rPr>
          <w:bCs/>
        </w:rPr>
      </w:pPr>
    </w:p>
    <w:p w14:paraId="171AF035" w14:textId="77777777" w:rsidR="00FD72D1" w:rsidRPr="00BC44FF" w:rsidRDefault="00FD72D1" w:rsidP="00FD72D1">
      <w:pPr>
        <w:rPr>
          <w:bCs/>
          <w:i/>
          <w:iCs/>
        </w:rPr>
      </w:pPr>
      <w:r w:rsidRPr="00BC44FF">
        <w:rPr>
          <w:bCs/>
          <w:i/>
          <w:iCs/>
        </w:rPr>
        <w:t>Attorneys’ Fees</w:t>
      </w:r>
    </w:p>
    <w:p w14:paraId="7F7DCE6F" w14:textId="77777777" w:rsidR="00FD72D1" w:rsidRDefault="00FD72D1" w:rsidP="00FD72D1">
      <w:pPr>
        <w:rPr>
          <w:bCs/>
        </w:rPr>
      </w:pPr>
    </w:p>
    <w:p w14:paraId="18656679" w14:textId="77777777" w:rsidR="00FD72D1" w:rsidRDefault="00FD72D1" w:rsidP="00FD72D1">
      <w:pPr>
        <w:rPr>
          <w:bCs/>
        </w:rPr>
      </w:pPr>
      <w:r>
        <w:rPr>
          <w:bCs/>
        </w:rPr>
        <w:t xml:space="preserve">Class counsel requests attorneys’ fees totaling $126,667, which is one-third of the Gross Settlement amount of $380,000. Jackson APC’s actual fees for the case are $90,830.00 and rates are as follows: $725 per hour for Attorney Armond Jackson with 14 years of experience, $515 per hour for Attorney Andrea Fernandez-Jackson with 10 years of experience, $250 per hour for Attorney Anthony Filer Jr. with 3 years of experience, and $145 per hour for paralegal Yesenia Villalba with more than 5 years of legal experience. (Jackson Decl., Exhibit E.) Capstone Law APC’s actual fees for the case are $55,380.00 and rates are as follows: $1,050 per hour for Attorney Raul Perez with 30 years of experience, $850 per hour for Attorney Bevin Pike with 23 years of experience, $725 per hour for Attorney Eduardo Santos with 18 years of experience, and $525 per hour for Attorney Julian Quattlebaum with 5 years of experience. (Perez Decl., ¶ 14.) Therefore, the total actual attorneys’ fees accrued across both firms is $146,210.00 while the requested amount of attorney’s fees is $126,667. </w:t>
      </w:r>
    </w:p>
    <w:p w14:paraId="0518E409" w14:textId="77777777" w:rsidR="00FD72D1" w:rsidRDefault="00FD72D1" w:rsidP="00FD72D1">
      <w:pPr>
        <w:rPr>
          <w:bCs/>
        </w:rPr>
      </w:pPr>
    </w:p>
    <w:p w14:paraId="26F0E9F7" w14:textId="77777777" w:rsidR="00FD72D1" w:rsidRDefault="00FD72D1" w:rsidP="00FD72D1">
      <w:pPr>
        <w:rPr>
          <w:bCs/>
        </w:rPr>
      </w:pPr>
      <w:r w:rsidRPr="00C4439C">
        <w:rPr>
          <w:bCs/>
        </w:rPr>
        <w:t xml:space="preserve">“The reasonable hourly rate is that prevailing </w:t>
      </w:r>
      <w:r w:rsidRPr="00C4439C">
        <w:rPr>
          <w:bCs/>
          <w:i/>
        </w:rPr>
        <w:t>in the community</w:t>
      </w:r>
      <w:r w:rsidRPr="00C4439C">
        <w:rPr>
          <w:bCs/>
        </w:rPr>
        <w:t xml:space="preserve"> for similar work.” </w:t>
      </w:r>
      <w:r>
        <w:rPr>
          <w:bCs/>
        </w:rPr>
        <w:t>(</w:t>
      </w:r>
      <w:r w:rsidRPr="00C4439C">
        <w:rPr>
          <w:bCs/>
          <w:i/>
          <w:iCs/>
        </w:rPr>
        <w:t>PLCM Group, Inc. v. Drexler</w:t>
      </w:r>
      <w:r w:rsidRPr="00C4439C">
        <w:rPr>
          <w:bCs/>
        </w:rPr>
        <w:t xml:space="preserve"> (2000) 22 Cal.4th 1084, 1095 </w:t>
      </w:r>
      <w:r>
        <w:rPr>
          <w:bCs/>
        </w:rPr>
        <w:t>[</w:t>
      </w:r>
      <w:r w:rsidRPr="00C4439C">
        <w:rPr>
          <w:bCs/>
        </w:rPr>
        <w:t>emphasis added</w:t>
      </w:r>
      <w:r>
        <w:rPr>
          <w:bCs/>
        </w:rPr>
        <w:t>]</w:t>
      </w:r>
      <w:r w:rsidRPr="00C4439C">
        <w:rPr>
          <w:bCs/>
        </w:rPr>
        <w:t>.</w:t>
      </w:r>
      <w:r>
        <w:rPr>
          <w:bCs/>
        </w:rPr>
        <w:t xml:space="preserve">) </w:t>
      </w:r>
      <w:r w:rsidRPr="00C84BC0">
        <w:rPr>
          <w:bCs/>
        </w:rPr>
        <w:t>This case was filed and is based on Plaintiff’s employment within Sonoma</w:t>
      </w:r>
      <w:r>
        <w:rPr>
          <w:bCs/>
        </w:rPr>
        <w:t xml:space="preserve"> County</w:t>
      </w:r>
      <w:r w:rsidRPr="00C84BC0">
        <w:rPr>
          <w:bCs/>
        </w:rPr>
        <w:t xml:space="preserve">, and that is the appropriate locale to consider when determining fees within this venue. The court may consider various other factors when determining a reasonable hourly rate, including the attorney’s skill and experience, the nature of the work performed, the relevant area of expertise and the attorney's customary billing rates. </w:t>
      </w:r>
      <w:r>
        <w:rPr>
          <w:bCs/>
        </w:rPr>
        <w:t>(</w:t>
      </w:r>
      <w:r w:rsidRPr="00C84BC0">
        <w:rPr>
          <w:bCs/>
        </w:rPr>
        <w:t xml:space="preserve">See, e.g. </w:t>
      </w:r>
      <w:r w:rsidRPr="00C84BC0">
        <w:rPr>
          <w:bCs/>
          <w:i/>
          <w:iCs/>
        </w:rPr>
        <w:t>Flannery v. California Highway Patrol</w:t>
      </w:r>
      <w:r w:rsidRPr="00C84BC0">
        <w:rPr>
          <w:bCs/>
        </w:rPr>
        <w:t xml:space="preserve"> (1998) 61 Cal.App.4th 629, 632</w:t>
      </w:r>
      <w:r>
        <w:rPr>
          <w:bCs/>
        </w:rPr>
        <w:t>–</w:t>
      </w:r>
      <w:r w:rsidRPr="00C84BC0">
        <w:rPr>
          <w:bCs/>
        </w:rPr>
        <w:t xml:space="preserve">633; </w:t>
      </w:r>
      <w:r w:rsidRPr="00C84BC0">
        <w:rPr>
          <w:bCs/>
          <w:i/>
          <w:iCs/>
        </w:rPr>
        <w:t>Stratton v. Beck</w:t>
      </w:r>
      <w:r w:rsidRPr="00C84BC0">
        <w:rPr>
          <w:bCs/>
        </w:rPr>
        <w:t xml:space="preserve"> (2017) 9 Cal.App.5th 483, 496.</w:t>
      </w:r>
      <w:r>
        <w:rPr>
          <w:bCs/>
        </w:rPr>
        <w:t>)</w:t>
      </w:r>
    </w:p>
    <w:p w14:paraId="034C6128" w14:textId="77777777" w:rsidR="00FD72D1" w:rsidRDefault="00FD72D1" w:rsidP="00FD72D1">
      <w:pPr>
        <w:rPr>
          <w:bCs/>
        </w:rPr>
      </w:pPr>
    </w:p>
    <w:p w14:paraId="2437E664" w14:textId="77777777" w:rsidR="00FD72D1" w:rsidRPr="004D64F3" w:rsidRDefault="00FD72D1" w:rsidP="00FD72D1">
      <w:pPr>
        <w:rPr>
          <w:bCs/>
        </w:rPr>
      </w:pPr>
      <w:r w:rsidRPr="00AB0DCD">
        <w:rPr>
          <w:bCs/>
        </w:rPr>
        <w:t xml:space="preserve">The Court finds that with the qualifications and experience set forth in the </w:t>
      </w:r>
      <w:r>
        <w:rPr>
          <w:bCs/>
        </w:rPr>
        <w:t>d</w:t>
      </w:r>
      <w:r w:rsidRPr="00AB0DCD">
        <w:rPr>
          <w:bCs/>
        </w:rPr>
        <w:t>eclaration</w:t>
      </w:r>
      <w:r>
        <w:rPr>
          <w:bCs/>
        </w:rPr>
        <w:t>s</w:t>
      </w:r>
      <w:r w:rsidRPr="00AB0DCD">
        <w:rPr>
          <w:bCs/>
        </w:rPr>
        <w:t>, fees in line with similarly qualified attorneys in the Sonoma County community are $</w:t>
      </w:r>
      <w:r>
        <w:rPr>
          <w:bCs/>
        </w:rPr>
        <w:t xml:space="preserve">725 as to </w:t>
      </w:r>
      <w:r w:rsidRPr="00A3431C">
        <w:rPr>
          <w:bCs/>
        </w:rPr>
        <w:t>M</w:t>
      </w:r>
      <w:r>
        <w:rPr>
          <w:bCs/>
        </w:rPr>
        <w:t xml:space="preserve">r. Perez and Mr. Jackson, $650 as to Mr. Pike, $600 per hour as to Mr. Santos, $515 as to Ms. Fernandez-Jackson, $450 as to Mr. Quattlebaum, </w:t>
      </w:r>
      <w:r w:rsidRPr="003F369B">
        <w:rPr>
          <w:bCs/>
        </w:rPr>
        <w:t xml:space="preserve">$250 </w:t>
      </w:r>
      <w:r>
        <w:rPr>
          <w:bCs/>
        </w:rPr>
        <w:t xml:space="preserve">as to Mr. </w:t>
      </w:r>
      <w:r w:rsidRPr="003F369B">
        <w:rPr>
          <w:bCs/>
        </w:rPr>
        <w:t xml:space="preserve">Filer Jr., and $145 </w:t>
      </w:r>
      <w:r>
        <w:rPr>
          <w:bCs/>
        </w:rPr>
        <w:t>as to</w:t>
      </w:r>
      <w:r w:rsidRPr="003F369B">
        <w:rPr>
          <w:bCs/>
        </w:rPr>
        <w:t xml:space="preserve"> </w:t>
      </w:r>
      <w:r>
        <w:rPr>
          <w:bCs/>
        </w:rPr>
        <w:t xml:space="preserve">Ms. </w:t>
      </w:r>
      <w:r w:rsidRPr="003F369B">
        <w:rPr>
          <w:bCs/>
        </w:rPr>
        <w:t xml:space="preserve"> Villalba</w:t>
      </w:r>
      <w:r>
        <w:rPr>
          <w:bCs/>
        </w:rPr>
        <w:t xml:space="preserve"> (paralegal) based on their years of experience and time practicing law if applicable. Therefore, the base fees are $42,445.00 for Capstone Law APC and $90,380.00 for Jackson APC, totaling $132,825. However, since this amount is greater than the amount of attorneys’ fees requested, the Court approves attorney’s fees in the amount of $126,667 (or one-third of the Gross Settlement amount) as requested in the motion and finds this amount to be reasonable. </w:t>
      </w:r>
    </w:p>
    <w:p w14:paraId="0F8E6047" w14:textId="77777777" w:rsidR="00FD72D1" w:rsidRDefault="00FD72D1" w:rsidP="00FD72D1">
      <w:pPr>
        <w:rPr>
          <w:bCs/>
        </w:rPr>
      </w:pPr>
    </w:p>
    <w:p w14:paraId="64103505" w14:textId="77777777" w:rsidR="00FD72D1" w:rsidRPr="009B3EB6" w:rsidRDefault="00FD72D1" w:rsidP="00FD72D1">
      <w:pPr>
        <w:pStyle w:val="ListParagraph"/>
        <w:numPr>
          <w:ilvl w:val="0"/>
          <w:numId w:val="34"/>
        </w:numPr>
        <w:spacing w:after="0" w:line="240" w:lineRule="auto"/>
        <w:rPr>
          <w:rFonts w:ascii="Times New Roman" w:eastAsia="Times New Roman" w:hAnsi="Times New Roman" w:cs="Times New Roman"/>
          <w:bCs/>
          <w:sz w:val="24"/>
          <w:szCs w:val="24"/>
          <w:u w:val="single"/>
        </w:rPr>
      </w:pPr>
      <w:r w:rsidRPr="009B3EB6">
        <w:rPr>
          <w:rFonts w:ascii="Times New Roman" w:eastAsia="Times New Roman" w:hAnsi="Times New Roman" w:cs="Times New Roman"/>
          <w:bCs/>
          <w:sz w:val="24"/>
          <w:szCs w:val="24"/>
          <w:u w:val="single"/>
        </w:rPr>
        <w:t>Conclusion</w:t>
      </w:r>
    </w:p>
    <w:p w14:paraId="5CCEE79E" w14:textId="77777777" w:rsidR="00FD72D1" w:rsidRDefault="00FD72D1" w:rsidP="00FD72D1">
      <w:pPr>
        <w:rPr>
          <w:bCs/>
        </w:rPr>
      </w:pPr>
    </w:p>
    <w:p w14:paraId="08987A55" w14:textId="77777777" w:rsidR="00FD72D1" w:rsidRPr="00BB3C07" w:rsidRDefault="00FD72D1" w:rsidP="00FD72D1">
      <w:pPr>
        <w:rPr>
          <w:bCs/>
        </w:rPr>
      </w:pPr>
      <w:r>
        <w:rPr>
          <w:bCs/>
        </w:rPr>
        <w:t xml:space="preserve">Therefore, </w:t>
      </w:r>
      <w:r w:rsidRPr="004D64F3">
        <w:rPr>
          <w:bCs/>
        </w:rPr>
        <w:t>Plaintiff</w:t>
      </w:r>
      <w:r>
        <w:rPr>
          <w:bCs/>
        </w:rPr>
        <w:t>’s</w:t>
      </w:r>
      <w:r w:rsidRPr="004D64F3">
        <w:rPr>
          <w:bCs/>
        </w:rPr>
        <w:t xml:space="preserve"> motion for final approval of Class Action and PAGA Settlement is </w:t>
      </w:r>
      <w:r w:rsidRPr="004D64F3">
        <w:rPr>
          <w:b/>
        </w:rPr>
        <w:t>GRANTED</w:t>
      </w:r>
      <w:r w:rsidRPr="004D64F3">
        <w:rPr>
          <w:bCs/>
        </w:rPr>
        <w:t>.</w:t>
      </w:r>
      <w:r>
        <w:rPr>
          <w:bCs/>
        </w:rPr>
        <w:t xml:space="preserve"> </w:t>
      </w:r>
      <w:r w:rsidRPr="00BB3C07">
        <w:rPr>
          <w:bCs/>
        </w:rPr>
        <w:t xml:space="preserve">Unless oral argument is requested, the Court will sign the proposed order lodged with the </w:t>
      </w:r>
      <w:r>
        <w:rPr>
          <w:bCs/>
        </w:rPr>
        <w:t>Court</w:t>
      </w:r>
      <w:r w:rsidRPr="00BB3C07">
        <w:rPr>
          <w:bCs/>
        </w:rPr>
        <w:t>.</w:t>
      </w:r>
    </w:p>
    <w:p w14:paraId="49F55900" w14:textId="77777777" w:rsidR="00847ACF" w:rsidRDefault="00847ACF" w:rsidP="00EA4A06">
      <w:pPr>
        <w:pStyle w:val="NoSpacing"/>
        <w:rPr>
          <w:rFonts w:eastAsia="Calibri"/>
          <w:b/>
          <w:bCs/>
        </w:rPr>
      </w:pPr>
    </w:p>
    <w:p w14:paraId="123F9668" w14:textId="296605B2" w:rsidR="00566718" w:rsidRPr="006C6317" w:rsidRDefault="00566718" w:rsidP="00EA4A06">
      <w:pPr>
        <w:pStyle w:val="NoSpacing"/>
        <w:rPr>
          <w:b/>
          <w:bCs/>
        </w:rPr>
      </w:pPr>
      <w:r w:rsidRPr="006C6317">
        <w:rPr>
          <w:rFonts w:eastAsia="Calibri"/>
          <w:b/>
          <w:bCs/>
        </w:rPr>
        <w:lastRenderedPageBreak/>
        <w:t>**This is the end of the Tentative Rulings.***</w:t>
      </w:r>
    </w:p>
    <w:sectPr w:rsidR="00566718" w:rsidRPr="006C63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45B1" w14:textId="77777777" w:rsidR="00A46C7B" w:rsidRDefault="00A46C7B" w:rsidP="002646CD">
      <w:r>
        <w:separator/>
      </w:r>
    </w:p>
  </w:endnote>
  <w:endnote w:type="continuationSeparator" w:id="0">
    <w:p w14:paraId="136F82DD" w14:textId="77777777" w:rsidR="00A46C7B" w:rsidRDefault="00A46C7B" w:rsidP="00264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197307"/>
      <w:docPartObj>
        <w:docPartGallery w:val="Page Numbers (Bottom of Page)"/>
        <w:docPartUnique/>
      </w:docPartObj>
    </w:sdtPr>
    <w:sdtEndPr>
      <w:rPr>
        <w:noProof/>
      </w:rPr>
    </w:sdtEndPr>
    <w:sdtContent>
      <w:p w14:paraId="36ED02BC" w14:textId="77777777" w:rsidR="00401834" w:rsidRDefault="00401834">
        <w:pPr>
          <w:pStyle w:val="Footer"/>
          <w:jc w:val="center"/>
        </w:pPr>
        <w:r>
          <w:fldChar w:fldCharType="begin"/>
        </w:r>
        <w:r>
          <w:instrText xml:space="preserve"> PAGE   \* MERGEFORMAT </w:instrText>
        </w:r>
        <w:r>
          <w:fldChar w:fldCharType="separate"/>
        </w:r>
        <w:r w:rsidR="007B1081">
          <w:rPr>
            <w:noProof/>
          </w:rPr>
          <w:t>1</w:t>
        </w:r>
        <w:r>
          <w:rPr>
            <w:noProof/>
          </w:rPr>
          <w:fldChar w:fldCharType="end"/>
        </w:r>
      </w:p>
    </w:sdtContent>
  </w:sdt>
  <w:p w14:paraId="3D8EAE9A" w14:textId="77777777" w:rsidR="00401834" w:rsidRDefault="0040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2E12" w14:textId="77777777" w:rsidR="00A46C7B" w:rsidRDefault="00A46C7B" w:rsidP="002646CD">
      <w:r>
        <w:separator/>
      </w:r>
    </w:p>
  </w:footnote>
  <w:footnote w:type="continuationSeparator" w:id="0">
    <w:p w14:paraId="537903FC" w14:textId="77777777" w:rsidR="00A46C7B" w:rsidRDefault="00A46C7B" w:rsidP="00264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7E6"/>
    <w:multiLevelType w:val="hybridMultilevel"/>
    <w:tmpl w:val="EBF25BA6"/>
    <w:lvl w:ilvl="0" w:tplc="04090013">
      <w:start w:val="1"/>
      <w:numFmt w:val="upperRoman"/>
      <w:lvlText w:val="%1."/>
      <w:lvlJc w:val="righ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740DF6"/>
    <w:multiLevelType w:val="hybridMultilevel"/>
    <w:tmpl w:val="12082BD0"/>
    <w:lvl w:ilvl="0" w:tplc="4D8A05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A4B2E"/>
    <w:multiLevelType w:val="hybridMultilevel"/>
    <w:tmpl w:val="A12EDE4A"/>
    <w:lvl w:ilvl="0" w:tplc="D9229B6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B2453"/>
    <w:multiLevelType w:val="hybridMultilevel"/>
    <w:tmpl w:val="A8483B08"/>
    <w:lvl w:ilvl="0" w:tplc="351A9D5E">
      <w:start w:val="1"/>
      <w:numFmt w:val="upperLetter"/>
      <w:lvlText w:val="%1."/>
      <w:lvlJc w:val="left"/>
      <w:pPr>
        <w:ind w:left="1080" w:hanging="360"/>
      </w:pPr>
      <w:rPr>
        <w:rFonts w:hint="default"/>
        <w:b w:val="0"/>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220CA"/>
    <w:multiLevelType w:val="hybridMultilevel"/>
    <w:tmpl w:val="AAE8F810"/>
    <w:lvl w:ilvl="0" w:tplc="79843E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D0A7A"/>
    <w:multiLevelType w:val="hybridMultilevel"/>
    <w:tmpl w:val="D88E6F26"/>
    <w:lvl w:ilvl="0" w:tplc="29A63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F55D1"/>
    <w:multiLevelType w:val="hybridMultilevel"/>
    <w:tmpl w:val="BC267800"/>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ED6589"/>
    <w:multiLevelType w:val="hybridMultilevel"/>
    <w:tmpl w:val="A12EDE4A"/>
    <w:lvl w:ilvl="0" w:tplc="D9229B62">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46EDF"/>
    <w:multiLevelType w:val="hybridMultilevel"/>
    <w:tmpl w:val="01A0D6D2"/>
    <w:lvl w:ilvl="0" w:tplc="B5D08522">
      <w:start w:val="1"/>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5C736B"/>
    <w:multiLevelType w:val="hybridMultilevel"/>
    <w:tmpl w:val="EE281242"/>
    <w:lvl w:ilvl="0" w:tplc="C9A2D2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A5141"/>
    <w:multiLevelType w:val="hybridMultilevel"/>
    <w:tmpl w:val="748A73C0"/>
    <w:lvl w:ilvl="0" w:tplc="FFFFFFFF">
      <w:start w:val="1"/>
      <w:numFmt w:val="upp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4E4DDC"/>
    <w:multiLevelType w:val="hybridMultilevel"/>
    <w:tmpl w:val="C8260814"/>
    <w:lvl w:ilvl="0" w:tplc="69E02688">
      <w:start w:val="14"/>
      <w:numFmt w:val="upperLetter"/>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6E73596"/>
    <w:multiLevelType w:val="hybridMultilevel"/>
    <w:tmpl w:val="AF526C9C"/>
    <w:lvl w:ilvl="0" w:tplc="23DAA5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A66DE"/>
    <w:multiLevelType w:val="hybridMultilevel"/>
    <w:tmpl w:val="AE768DD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C129B0"/>
    <w:multiLevelType w:val="hybridMultilevel"/>
    <w:tmpl w:val="05365EA8"/>
    <w:lvl w:ilvl="0" w:tplc="F092BC0E">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3967E0"/>
    <w:multiLevelType w:val="hybridMultilevel"/>
    <w:tmpl w:val="94503F6E"/>
    <w:lvl w:ilvl="0" w:tplc="BC22F696">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CB4CBC"/>
    <w:multiLevelType w:val="hybridMultilevel"/>
    <w:tmpl w:val="02D2ACF8"/>
    <w:lvl w:ilvl="0" w:tplc="162AA002">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AF0573"/>
    <w:multiLevelType w:val="hybridMultilevel"/>
    <w:tmpl w:val="5472E904"/>
    <w:lvl w:ilvl="0" w:tplc="536CAEE0">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535250"/>
    <w:multiLevelType w:val="hybridMultilevel"/>
    <w:tmpl w:val="F614EF3C"/>
    <w:lvl w:ilvl="0" w:tplc="45006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7076C"/>
    <w:multiLevelType w:val="hybridMultilevel"/>
    <w:tmpl w:val="6F10507A"/>
    <w:lvl w:ilvl="0" w:tplc="F5C6534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5B7A23"/>
    <w:multiLevelType w:val="hybridMultilevel"/>
    <w:tmpl w:val="A552E580"/>
    <w:lvl w:ilvl="0" w:tplc="210AD64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521C6C"/>
    <w:multiLevelType w:val="hybridMultilevel"/>
    <w:tmpl w:val="8C9809B0"/>
    <w:lvl w:ilvl="0" w:tplc="4E54521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76C6E"/>
    <w:multiLevelType w:val="hybridMultilevel"/>
    <w:tmpl w:val="54C231DA"/>
    <w:lvl w:ilvl="0" w:tplc="97923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05BC6"/>
    <w:multiLevelType w:val="hybridMultilevel"/>
    <w:tmpl w:val="2C74A40E"/>
    <w:lvl w:ilvl="0" w:tplc="FFFFFFFF">
      <w:start w:val="1"/>
      <w:numFmt w:val="upperLetter"/>
      <w:lvlText w:val="%1."/>
      <w:lvlJc w:val="left"/>
      <w:pPr>
        <w:ind w:left="1440" w:hanging="360"/>
      </w:pPr>
      <w:rPr>
        <w:rFonts w:hint="default"/>
      </w:rPr>
    </w:lvl>
    <w:lvl w:ilvl="1" w:tplc="FFFFFFF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52E1807"/>
    <w:multiLevelType w:val="hybridMultilevel"/>
    <w:tmpl w:val="2592D0FA"/>
    <w:lvl w:ilvl="0" w:tplc="37EA5C66">
      <w:start w:val="6"/>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38547E"/>
    <w:multiLevelType w:val="hybridMultilevel"/>
    <w:tmpl w:val="191221E4"/>
    <w:lvl w:ilvl="0" w:tplc="524EF784">
      <w:start w:val="3"/>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A71C70"/>
    <w:multiLevelType w:val="hybridMultilevel"/>
    <w:tmpl w:val="B214466C"/>
    <w:lvl w:ilvl="0" w:tplc="BFC8DF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D30B29"/>
    <w:multiLevelType w:val="hybridMultilevel"/>
    <w:tmpl w:val="93BE74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32E00"/>
    <w:multiLevelType w:val="hybridMultilevel"/>
    <w:tmpl w:val="47002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B67BF"/>
    <w:multiLevelType w:val="hybridMultilevel"/>
    <w:tmpl w:val="A2B442FC"/>
    <w:lvl w:ilvl="0" w:tplc="6AA8380C">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6840DA"/>
    <w:multiLevelType w:val="hybridMultilevel"/>
    <w:tmpl w:val="AE22DBA2"/>
    <w:lvl w:ilvl="0" w:tplc="9586CC8A">
      <w:start w:val="1"/>
      <w:numFmt w:val="upperLetter"/>
      <w:lvlText w:val="%1."/>
      <w:lvlJc w:val="left"/>
      <w:pPr>
        <w:ind w:left="1080" w:hanging="360"/>
      </w:pPr>
      <w:rPr>
        <w:rFonts w:ascii="Times New Roman" w:hAnsi="Times New Roman" w:cs="Times New Roman" w:hint="default"/>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E67DFC"/>
    <w:multiLevelType w:val="hybridMultilevel"/>
    <w:tmpl w:val="ACD61C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1A2F6D"/>
    <w:multiLevelType w:val="hybridMultilevel"/>
    <w:tmpl w:val="35FC5F88"/>
    <w:lvl w:ilvl="0" w:tplc="72A21D28">
      <w:start w:val="6"/>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56399E"/>
    <w:multiLevelType w:val="hybridMultilevel"/>
    <w:tmpl w:val="094C145C"/>
    <w:lvl w:ilvl="0" w:tplc="A086B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B23CAB"/>
    <w:multiLevelType w:val="hybridMultilevel"/>
    <w:tmpl w:val="45E0F504"/>
    <w:lvl w:ilvl="0" w:tplc="79843E5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256156">
    <w:abstractNumId w:val="0"/>
  </w:num>
  <w:num w:numId="2" w16cid:durableId="20242785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0756571">
    <w:abstractNumId w:val="22"/>
  </w:num>
  <w:num w:numId="4" w16cid:durableId="97021841">
    <w:abstractNumId w:val="16"/>
  </w:num>
  <w:num w:numId="5" w16cid:durableId="1657995728">
    <w:abstractNumId w:val="14"/>
  </w:num>
  <w:num w:numId="6" w16cid:durableId="569461152">
    <w:abstractNumId w:val="20"/>
  </w:num>
  <w:num w:numId="7" w16cid:durableId="387652556">
    <w:abstractNumId w:val="33"/>
  </w:num>
  <w:num w:numId="8" w16cid:durableId="1710639748">
    <w:abstractNumId w:val="3"/>
  </w:num>
  <w:num w:numId="9" w16cid:durableId="2007394270">
    <w:abstractNumId w:val="15"/>
  </w:num>
  <w:num w:numId="10" w16cid:durableId="1661345859">
    <w:abstractNumId w:val="17"/>
  </w:num>
  <w:num w:numId="11" w16cid:durableId="713773623">
    <w:abstractNumId w:val="1"/>
  </w:num>
  <w:num w:numId="12" w16cid:durableId="831989589">
    <w:abstractNumId w:val="24"/>
  </w:num>
  <w:num w:numId="13" w16cid:durableId="1542084978">
    <w:abstractNumId w:val="32"/>
  </w:num>
  <w:num w:numId="14" w16cid:durableId="396362431">
    <w:abstractNumId w:val="30"/>
  </w:num>
  <w:num w:numId="15" w16cid:durableId="88547812">
    <w:abstractNumId w:val="25"/>
  </w:num>
  <w:num w:numId="16" w16cid:durableId="620381159">
    <w:abstractNumId w:val="10"/>
  </w:num>
  <w:num w:numId="17" w16cid:durableId="482311526">
    <w:abstractNumId w:val="29"/>
  </w:num>
  <w:num w:numId="18" w16cid:durableId="475728132">
    <w:abstractNumId w:val="26"/>
  </w:num>
  <w:num w:numId="19" w16cid:durableId="1875456400">
    <w:abstractNumId w:val="11"/>
  </w:num>
  <w:num w:numId="20" w16cid:durableId="429467601">
    <w:abstractNumId w:val="19"/>
  </w:num>
  <w:num w:numId="21" w16cid:durableId="733432747">
    <w:abstractNumId w:val="21"/>
  </w:num>
  <w:num w:numId="22" w16cid:durableId="304548425">
    <w:abstractNumId w:val="5"/>
  </w:num>
  <w:num w:numId="23" w16cid:durableId="2002149722">
    <w:abstractNumId w:val="9"/>
  </w:num>
  <w:num w:numId="24" w16cid:durableId="1510636662">
    <w:abstractNumId w:val="2"/>
  </w:num>
  <w:num w:numId="25" w16cid:durableId="1844933683">
    <w:abstractNumId w:val="7"/>
  </w:num>
  <w:num w:numId="26" w16cid:durableId="1238588975">
    <w:abstractNumId w:val="8"/>
  </w:num>
  <w:num w:numId="27" w16cid:durableId="1587836306">
    <w:abstractNumId w:val="27"/>
  </w:num>
  <w:num w:numId="28" w16cid:durableId="1283532505">
    <w:abstractNumId w:val="4"/>
  </w:num>
  <w:num w:numId="29" w16cid:durableId="268856859">
    <w:abstractNumId w:val="34"/>
  </w:num>
  <w:num w:numId="30" w16cid:durableId="38942373">
    <w:abstractNumId w:val="18"/>
  </w:num>
  <w:num w:numId="31" w16cid:durableId="1607542924">
    <w:abstractNumId w:val="12"/>
  </w:num>
  <w:num w:numId="32" w16cid:durableId="391150910">
    <w:abstractNumId w:val="6"/>
  </w:num>
  <w:num w:numId="33" w16cid:durableId="1566791477">
    <w:abstractNumId w:val="23"/>
  </w:num>
  <w:num w:numId="34" w16cid:durableId="851383529">
    <w:abstractNumId w:val="28"/>
  </w:num>
  <w:num w:numId="35" w16cid:durableId="372771901">
    <w:abstractNumId w:val="31"/>
  </w:num>
  <w:num w:numId="36" w16cid:durableId="63715224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EE9DDD-B147-4877-899F-2C0B18DCFCDB}"/>
    <w:docVar w:name="dgnword-eventsink" w:val="1105299456"/>
  </w:docVars>
  <w:rsids>
    <w:rsidRoot w:val="00BA6971"/>
    <w:rsid w:val="00000279"/>
    <w:rsid w:val="000004FB"/>
    <w:rsid w:val="00000EC6"/>
    <w:rsid w:val="00000F41"/>
    <w:rsid w:val="0000237A"/>
    <w:rsid w:val="000024A7"/>
    <w:rsid w:val="0000272D"/>
    <w:rsid w:val="000032F0"/>
    <w:rsid w:val="000036FC"/>
    <w:rsid w:val="000059E9"/>
    <w:rsid w:val="00005D5C"/>
    <w:rsid w:val="00005D6E"/>
    <w:rsid w:val="000062A6"/>
    <w:rsid w:val="00006452"/>
    <w:rsid w:val="0000664A"/>
    <w:rsid w:val="000070FC"/>
    <w:rsid w:val="0000779D"/>
    <w:rsid w:val="00007ABB"/>
    <w:rsid w:val="0001005C"/>
    <w:rsid w:val="00010064"/>
    <w:rsid w:val="00010348"/>
    <w:rsid w:val="000107DA"/>
    <w:rsid w:val="000108F0"/>
    <w:rsid w:val="00010DAD"/>
    <w:rsid w:val="000117EC"/>
    <w:rsid w:val="00011EE5"/>
    <w:rsid w:val="0001405F"/>
    <w:rsid w:val="000145FE"/>
    <w:rsid w:val="000159B7"/>
    <w:rsid w:val="00015DF9"/>
    <w:rsid w:val="000167AB"/>
    <w:rsid w:val="00016AEB"/>
    <w:rsid w:val="00020747"/>
    <w:rsid w:val="00021634"/>
    <w:rsid w:val="000226D1"/>
    <w:rsid w:val="00022A6A"/>
    <w:rsid w:val="000233ED"/>
    <w:rsid w:val="00023ABA"/>
    <w:rsid w:val="00024680"/>
    <w:rsid w:val="00024A73"/>
    <w:rsid w:val="000256FC"/>
    <w:rsid w:val="000257C0"/>
    <w:rsid w:val="00025ACD"/>
    <w:rsid w:val="00025CD9"/>
    <w:rsid w:val="000269B2"/>
    <w:rsid w:val="000271FA"/>
    <w:rsid w:val="0002757D"/>
    <w:rsid w:val="000277F0"/>
    <w:rsid w:val="000300AC"/>
    <w:rsid w:val="000307F2"/>
    <w:rsid w:val="00030DF0"/>
    <w:rsid w:val="00030FE3"/>
    <w:rsid w:val="00031156"/>
    <w:rsid w:val="000317EC"/>
    <w:rsid w:val="0003180E"/>
    <w:rsid w:val="00032374"/>
    <w:rsid w:val="00032657"/>
    <w:rsid w:val="00032C02"/>
    <w:rsid w:val="0003485F"/>
    <w:rsid w:val="00035729"/>
    <w:rsid w:val="00035758"/>
    <w:rsid w:val="00035E91"/>
    <w:rsid w:val="0003661D"/>
    <w:rsid w:val="00036C8B"/>
    <w:rsid w:val="00036E50"/>
    <w:rsid w:val="00037DF1"/>
    <w:rsid w:val="00040348"/>
    <w:rsid w:val="00040F7B"/>
    <w:rsid w:val="00041596"/>
    <w:rsid w:val="000419FE"/>
    <w:rsid w:val="00041DD6"/>
    <w:rsid w:val="00042ADA"/>
    <w:rsid w:val="0004356E"/>
    <w:rsid w:val="00043620"/>
    <w:rsid w:val="000441A7"/>
    <w:rsid w:val="0004495B"/>
    <w:rsid w:val="00044E4A"/>
    <w:rsid w:val="00045180"/>
    <w:rsid w:val="00045A6A"/>
    <w:rsid w:val="000466E3"/>
    <w:rsid w:val="000468B8"/>
    <w:rsid w:val="00046B32"/>
    <w:rsid w:val="00046CCB"/>
    <w:rsid w:val="00046DA1"/>
    <w:rsid w:val="00046EE6"/>
    <w:rsid w:val="00046F62"/>
    <w:rsid w:val="000470F6"/>
    <w:rsid w:val="000471D6"/>
    <w:rsid w:val="00047379"/>
    <w:rsid w:val="00047DF7"/>
    <w:rsid w:val="000508BE"/>
    <w:rsid w:val="0005190F"/>
    <w:rsid w:val="00052169"/>
    <w:rsid w:val="000537FF"/>
    <w:rsid w:val="00053867"/>
    <w:rsid w:val="00053CF4"/>
    <w:rsid w:val="00053D95"/>
    <w:rsid w:val="0005491E"/>
    <w:rsid w:val="000557C1"/>
    <w:rsid w:val="00055B6C"/>
    <w:rsid w:val="00056A19"/>
    <w:rsid w:val="00057022"/>
    <w:rsid w:val="0005720C"/>
    <w:rsid w:val="00060585"/>
    <w:rsid w:val="000617D7"/>
    <w:rsid w:val="000619A1"/>
    <w:rsid w:val="00061A44"/>
    <w:rsid w:val="00063938"/>
    <w:rsid w:val="00064BA7"/>
    <w:rsid w:val="00064DB8"/>
    <w:rsid w:val="00065C91"/>
    <w:rsid w:val="00066779"/>
    <w:rsid w:val="00066C06"/>
    <w:rsid w:val="00066F4C"/>
    <w:rsid w:val="00067249"/>
    <w:rsid w:val="00067280"/>
    <w:rsid w:val="00067E4B"/>
    <w:rsid w:val="00067F13"/>
    <w:rsid w:val="00070172"/>
    <w:rsid w:val="00070410"/>
    <w:rsid w:val="000705FE"/>
    <w:rsid w:val="000707C8"/>
    <w:rsid w:val="00070D34"/>
    <w:rsid w:val="000710FC"/>
    <w:rsid w:val="00071185"/>
    <w:rsid w:val="00071613"/>
    <w:rsid w:val="000716D9"/>
    <w:rsid w:val="00071A6E"/>
    <w:rsid w:val="00071AEA"/>
    <w:rsid w:val="0007203C"/>
    <w:rsid w:val="000733CB"/>
    <w:rsid w:val="000733D7"/>
    <w:rsid w:val="00073E42"/>
    <w:rsid w:val="0007409E"/>
    <w:rsid w:val="00074427"/>
    <w:rsid w:val="00074BA4"/>
    <w:rsid w:val="0007645B"/>
    <w:rsid w:val="00076975"/>
    <w:rsid w:val="00076CE0"/>
    <w:rsid w:val="000774D5"/>
    <w:rsid w:val="00077E05"/>
    <w:rsid w:val="000806C0"/>
    <w:rsid w:val="00080920"/>
    <w:rsid w:val="000810EF"/>
    <w:rsid w:val="00081FAF"/>
    <w:rsid w:val="00082426"/>
    <w:rsid w:val="00082512"/>
    <w:rsid w:val="0008322F"/>
    <w:rsid w:val="00084064"/>
    <w:rsid w:val="00084832"/>
    <w:rsid w:val="000849B8"/>
    <w:rsid w:val="00084BF3"/>
    <w:rsid w:val="00085730"/>
    <w:rsid w:val="0008593C"/>
    <w:rsid w:val="00086A1F"/>
    <w:rsid w:val="00086CAE"/>
    <w:rsid w:val="00087214"/>
    <w:rsid w:val="00087E3F"/>
    <w:rsid w:val="00090264"/>
    <w:rsid w:val="00091648"/>
    <w:rsid w:val="00091B91"/>
    <w:rsid w:val="0009241B"/>
    <w:rsid w:val="000939A0"/>
    <w:rsid w:val="00093A3B"/>
    <w:rsid w:val="00093A76"/>
    <w:rsid w:val="00093D95"/>
    <w:rsid w:val="00094284"/>
    <w:rsid w:val="000944EE"/>
    <w:rsid w:val="00094CAB"/>
    <w:rsid w:val="00095D3E"/>
    <w:rsid w:val="00096005"/>
    <w:rsid w:val="000960E4"/>
    <w:rsid w:val="000973D0"/>
    <w:rsid w:val="00097754"/>
    <w:rsid w:val="00097887"/>
    <w:rsid w:val="00097BD3"/>
    <w:rsid w:val="00097C22"/>
    <w:rsid w:val="000A02CB"/>
    <w:rsid w:val="000A1FEC"/>
    <w:rsid w:val="000A2000"/>
    <w:rsid w:val="000A2B4D"/>
    <w:rsid w:val="000A32A7"/>
    <w:rsid w:val="000A3513"/>
    <w:rsid w:val="000A3CB6"/>
    <w:rsid w:val="000A46C7"/>
    <w:rsid w:val="000A4B91"/>
    <w:rsid w:val="000A4D3D"/>
    <w:rsid w:val="000A4DB8"/>
    <w:rsid w:val="000A5EC7"/>
    <w:rsid w:val="000A72E2"/>
    <w:rsid w:val="000A7370"/>
    <w:rsid w:val="000A75F3"/>
    <w:rsid w:val="000B05A9"/>
    <w:rsid w:val="000B1471"/>
    <w:rsid w:val="000B1AA8"/>
    <w:rsid w:val="000B3570"/>
    <w:rsid w:val="000B3BE1"/>
    <w:rsid w:val="000B40EB"/>
    <w:rsid w:val="000B4528"/>
    <w:rsid w:val="000B4BDC"/>
    <w:rsid w:val="000B503A"/>
    <w:rsid w:val="000B547D"/>
    <w:rsid w:val="000B5A1B"/>
    <w:rsid w:val="000B621D"/>
    <w:rsid w:val="000B6D9A"/>
    <w:rsid w:val="000B70C5"/>
    <w:rsid w:val="000B7254"/>
    <w:rsid w:val="000B7838"/>
    <w:rsid w:val="000C044E"/>
    <w:rsid w:val="000C0557"/>
    <w:rsid w:val="000C0C4D"/>
    <w:rsid w:val="000C0F00"/>
    <w:rsid w:val="000C126A"/>
    <w:rsid w:val="000C17D0"/>
    <w:rsid w:val="000C185F"/>
    <w:rsid w:val="000C1BEE"/>
    <w:rsid w:val="000C22B7"/>
    <w:rsid w:val="000C24A7"/>
    <w:rsid w:val="000C346A"/>
    <w:rsid w:val="000C36DA"/>
    <w:rsid w:val="000C3AC1"/>
    <w:rsid w:val="000C4CF8"/>
    <w:rsid w:val="000C5584"/>
    <w:rsid w:val="000C6529"/>
    <w:rsid w:val="000D040B"/>
    <w:rsid w:val="000D096C"/>
    <w:rsid w:val="000D0BBB"/>
    <w:rsid w:val="000D0D46"/>
    <w:rsid w:val="000D1333"/>
    <w:rsid w:val="000D1774"/>
    <w:rsid w:val="000D333E"/>
    <w:rsid w:val="000D36AA"/>
    <w:rsid w:val="000D4104"/>
    <w:rsid w:val="000D49B7"/>
    <w:rsid w:val="000D4CCA"/>
    <w:rsid w:val="000D5323"/>
    <w:rsid w:val="000D610B"/>
    <w:rsid w:val="000D7CD2"/>
    <w:rsid w:val="000E04C5"/>
    <w:rsid w:val="000E0BAC"/>
    <w:rsid w:val="000E10BC"/>
    <w:rsid w:val="000E2BDE"/>
    <w:rsid w:val="000E31B5"/>
    <w:rsid w:val="000E4811"/>
    <w:rsid w:val="000E49C0"/>
    <w:rsid w:val="000E5A91"/>
    <w:rsid w:val="000E6FBA"/>
    <w:rsid w:val="000E74F4"/>
    <w:rsid w:val="000E7609"/>
    <w:rsid w:val="000E786B"/>
    <w:rsid w:val="000E7A2D"/>
    <w:rsid w:val="000E7DD5"/>
    <w:rsid w:val="000F0747"/>
    <w:rsid w:val="000F30AE"/>
    <w:rsid w:val="000F4208"/>
    <w:rsid w:val="000F4D39"/>
    <w:rsid w:val="000F4DDB"/>
    <w:rsid w:val="000F5729"/>
    <w:rsid w:val="000F5F21"/>
    <w:rsid w:val="000F717F"/>
    <w:rsid w:val="000F7F6A"/>
    <w:rsid w:val="001004FF"/>
    <w:rsid w:val="00100853"/>
    <w:rsid w:val="00101994"/>
    <w:rsid w:val="00101CC7"/>
    <w:rsid w:val="0010276A"/>
    <w:rsid w:val="00103AF6"/>
    <w:rsid w:val="001048F8"/>
    <w:rsid w:val="00106251"/>
    <w:rsid w:val="00106B3E"/>
    <w:rsid w:val="00106B82"/>
    <w:rsid w:val="001071D9"/>
    <w:rsid w:val="00107BC0"/>
    <w:rsid w:val="00110BEB"/>
    <w:rsid w:val="00111E44"/>
    <w:rsid w:val="00113886"/>
    <w:rsid w:val="00113BB2"/>
    <w:rsid w:val="00114697"/>
    <w:rsid w:val="00114BA3"/>
    <w:rsid w:val="0011593F"/>
    <w:rsid w:val="00115B6F"/>
    <w:rsid w:val="001173D8"/>
    <w:rsid w:val="00120074"/>
    <w:rsid w:val="00120E7E"/>
    <w:rsid w:val="001220B6"/>
    <w:rsid w:val="00122893"/>
    <w:rsid w:val="00122EC3"/>
    <w:rsid w:val="00123207"/>
    <w:rsid w:val="001232F0"/>
    <w:rsid w:val="00123C80"/>
    <w:rsid w:val="00124088"/>
    <w:rsid w:val="00124224"/>
    <w:rsid w:val="0012466E"/>
    <w:rsid w:val="001247E9"/>
    <w:rsid w:val="0012498F"/>
    <w:rsid w:val="00124A0C"/>
    <w:rsid w:val="00125F29"/>
    <w:rsid w:val="00127658"/>
    <w:rsid w:val="001301B4"/>
    <w:rsid w:val="001303C0"/>
    <w:rsid w:val="00131245"/>
    <w:rsid w:val="00132FDB"/>
    <w:rsid w:val="00133600"/>
    <w:rsid w:val="00133C6B"/>
    <w:rsid w:val="00134978"/>
    <w:rsid w:val="00134F1E"/>
    <w:rsid w:val="0013570D"/>
    <w:rsid w:val="00136941"/>
    <w:rsid w:val="0013741D"/>
    <w:rsid w:val="0014124B"/>
    <w:rsid w:val="001415DC"/>
    <w:rsid w:val="00141F73"/>
    <w:rsid w:val="00143147"/>
    <w:rsid w:val="0014336E"/>
    <w:rsid w:val="001438E3"/>
    <w:rsid w:val="00144093"/>
    <w:rsid w:val="001449F9"/>
    <w:rsid w:val="00144FF1"/>
    <w:rsid w:val="00145CA6"/>
    <w:rsid w:val="001473BC"/>
    <w:rsid w:val="001473C7"/>
    <w:rsid w:val="00147632"/>
    <w:rsid w:val="00150E5B"/>
    <w:rsid w:val="00151105"/>
    <w:rsid w:val="001511E9"/>
    <w:rsid w:val="00154002"/>
    <w:rsid w:val="00154C69"/>
    <w:rsid w:val="00155F4D"/>
    <w:rsid w:val="0015679D"/>
    <w:rsid w:val="00156CC5"/>
    <w:rsid w:val="00160C7E"/>
    <w:rsid w:val="001612D5"/>
    <w:rsid w:val="001612F1"/>
    <w:rsid w:val="0016158E"/>
    <w:rsid w:val="00161A19"/>
    <w:rsid w:val="0016395A"/>
    <w:rsid w:val="00163EAF"/>
    <w:rsid w:val="00164604"/>
    <w:rsid w:val="00165580"/>
    <w:rsid w:val="00165A11"/>
    <w:rsid w:val="00165E38"/>
    <w:rsid w:val="00165FE0"/>
    <w:rsid w:val="0016627A"/>
    <w:rsid w:val="00166B9D"/>
    <w:rsid w:val="00167373"/>
    <w:rsid w:val="00167506"/>
    <w:rsid w:val="00167664"/>
    <w:rsid w:val="00167FDD"/>
    <w:rsid w:val="0017044C"/>
    <w:rsid w:val="00170668"/>
    <w:rsid w:val="001735D2"/>
    <w:rsid w:val="001743E8"/>
    <w:rsid w:val="001746A5"/>
    <w:rsid w:val="0017552D"/>
    <w:rsid w:val="00176F41"/>
    <w:rsid w:val="0018021E"/>
    <w:rsid w:val="001811A6"/>
    <w:rsid w:val="00181D02"/>
    <w:rsid w:val="00182DF9"/>
    <w:rsid w:val="00183285"/>
    <w:rsid w:val="0018358A"/>
    <w:rsid w:val="00184C64"/>
    <w:rsid w:val="00184F31"/>
    <w:rsid w:val="00185646"/>
    <w:rsid w:val="00185A9C"/>
    <w:rsid w:val="00185D29"/>
    <w:rsid w:val="00186743"/>
    <w:rsid w:val="0018691B"/>
    <w:rsid w:val="00187066"/>
    <w:rsid w:val="00187C40"/>
    <w:rsid w:val="00187EC3"/>
    <w:rsid w:val="00190804"/>
    <w:rsid w:val="00191A2B"/>
    <w:rsid w:val="001922AE"/>
    <w:rsid w:val="001937F7"/>
    <w:rsid w:val="00193CBD"/>
    <w:rsid w:val="00193D63"/>
    <w:rsid w:val="00194473"/>
    <w:rsid w:val="00196A91"/>
    <w:rsid w:val="001A078F"/>
    <w:rsid w:val="001A15E0"/>
    <w:rsid w:val="001A1A45"/>
    <w:rsid w:val="001A27AE"/>
    <w:rsid w:val="001A29D5"/>
    <w:rsid w:val="001A3D3D"/>
    <w:rsid w:val="001A3DBC"/>
    <w:rsid w:val="001A3E90"/>
    <w:rsid w:val="001A4003"/>
    <w:rsid w:val="001A4165"/>
    <w:rsid w:val="001A4ABC"/>
    <w:rsid w:val="001A51D8"/>
    <w:rsid w:val="001A5744"/>
    <w:rsid w:val="001A5796"/>
    <w:rsid w:val="001A5BAB"/>
    <w:rsid w:val="001A6683"/>
    <w:rsid w:val="001A6E3D"/>
    <w:rsid w:val="001A76FB"/>
    <w:rsid w:val="001B07AB"/>
    <w:rsid w:val="001B1796"/>
    <w:rsid w:val="001B1D89"/>
    <w:rsid w:val="001B2878"/>
    <w:rsid w:val="001B2EA7"/>
    <w:rsid w:val="001B3C91"/>
    <w:rsid w:val="001B5EDE"/>
    <w:rsid w:val="001B6BB7"/>
    <w:rsid w:val="001B708B"/>
    <w:rsid w:val="001B7AFC"/>
    <w:rsid w:val="001C0275"/>
    <w:rsid w:val="001C0B58"/>
    <w:rsid w:val="001C17B8"/>
    <w:rsid w:val="001C20A4"/>
    <w:rsid w:val="001C3F5F"/>
    <w:rsid w:val="001C5BD0"/>
    <w:rsid w:val="001C5DEA"/>
    <w:rsid w:val="001C5FFB"/>
    <w:rsid w:val="001C664E"/>
    <w:rsid w:val="001C69A9"/>
    <w:rsid w:val="001C6E93"/>
    <w:rsid w:val="001D0FA8"/>
    <w:rsid w:val="001D101B"/>
    <w:rsid w:val="001D1A75"/>
    <w:rsid w:val="001D1C2C"/>
    <w:rsid w:val="001D260E"/>
    <w:rsid w:val="001D261E"/>
    <w:rsid w:val="001D4336"/>
    <w:rsid w:val="001D4641"/>
    <w:rsid w:val="001D52BA"/>
    <w:rsid w:val="001D5C76"/>
    <w:rsid w:val="001D6155"/>
    <w:rsid w:val="001D75A1"/>
    <w:rsid w:val="001E19A6"/>
    <w:rsid w:val="001E2131"/>
    <w:rsid w:val="001E2401"/>
    <w:rsid w:val="001E2B0E"/>
    <w:rsid w:val="001E3024"/>
    <w:rsid w:val="001E5C23"/>
    <w:rsid w:val="001E628A"/>
    <w:rsid w:val="001E6575"/>
    <w:rsid w:val="001E767E"/>
    <w:rsid w:val="001E7690"/>
    <w:rsid w:val="001F0175"/>
    <w:rsid w:val="001F1C31"/>
    <w:rsid w:val="001F1D78"/>
    <w:rsid w:val="001F440C"/>
    <w:rsid w:val="001F67D1"/>
    <w:rsid w:val="001F7180"/>
    <w:rsid w:val="001F7410"/>
    <w:rsid w:val="001F7450"/>
    <w:rsid w:val="001F74C7"/>
    <w:rsid w:val="001F767B"/>
    <w:rsid w:val="001F7A45"/>
    <w:rsid w:val="002001C2"/>
    <w:rsid w:val="00201369"/>
    <w:rsid w:val="00201961"/>
    <w:rsid w:val="00201DC2"/>
    <w:rsid w:val="00203B86"/>
    <w:rsid w:val="00203C0A"/>
    <w:rsid w:val="00203F96"/>
    <w:rsid w:val="00204068"/>
    <w:rsid w:val="00204391"/>
    <w:rsid w:val="002048A4"/>
    <w:rsid w:val="00204D2B"/>
    <w:rsid w:val="00205246"/>
    <w:rsid w:val="00206666"/>
    <w:rsid w:val="00206BFD"/>
    <w:rsid w:val="00206E14"/>
    <w:rsid w:val="002074CE"/>
    <w:rsid w:val="00210B41"/>
    <w:rsid w:val="0021134C"/>
    <w:rsid w:val="00211994"/>
    <w:rsid w:val="00211C76"/>
    <w:rsid w:val="00211E08"/>
    <w:rsid w:val="00211EC6"/>
    <w:rsid w:val="0021236F"/>
    <w:rsid w:val="00213F4A"/>
    <w:rsid w:val="00214020"/>
    <w:rsid w:val="00214DD0"/>
    <w:rsid w:val="002154E5"/>
    <w:rsid w:val="002155CD"/>
    <w:rsid w:val="00215CF5"/>
    <w:rsid w:val="00216624"/>
    <w:rsid w:val="00216BCF"/>
    <w:rsid w:val="002177C3"/>
    <w:rsid w:val="002209E3"/>
    <w:rsid w:val="00220A46"/>
    <w:rsid w:val="00221AD3"/>
    <w:rsid w:val="002225EC"/>
    <w:rsid w:val="0022344E"/>
    <w:rsid w:val="00223CF8"/>
    <w:rsid w:val="00224D56"/>
    <w:rsid w:val="00225191"/>
    <w:rsid w:val="0022548D"/>
    <w:rsid w:val="002263C6"/>
    <w:rsid w:val="00226D19"/>
    <w:rsid w:val="002270B0"/>
    <w:rsid w:val="002311D1"/>
    <w:rsid w:val="00231C10"/>
    <w:rsid w:val="00233373"/>
    <w:rsid w:val="002335A0"/>
    <w:rsid w:val="002337E7"/>
    <w:rsid w:val="00233AA5"/>
    <w:rsid w:val="00233CC3"/>
    <w:rsid w:val="00234588"/>
    <w:rsid w:val="0023521F"/>
    <w:rsid w:val="002358BC"/>
    <w:rsid w:val="002359A9"/>
    <w:rsid w:val="00235C8F"/>
    <w:rsid w:val="0023622B"/>
    <w:rsid w:val="00236762"/>
    <w:rsid w:val="00241771"/>
    <w:rsid w:val="00242417"/>
    <w:rsid w:val="00243169"/>
    <w:rsid w:val="00244348"/>
    <w:rsid w:val="00244DBA"/>
    <w:rsid w:val="00245F6C"/>
    <w:rsid w:val="00246C1D"/>
    <w:rsid w:val="002500DD"/>
    <w:rsid w:val="00250748"/>
    <w:rsid w:val="00251E37"/>
    <w:rsid w:val="00251F8A"/>
    <w:rsid w:val="002529F6"/>
    <w:rsid w:val="002534F4"/>
    <w:rsid w:val="0025538B"/>
    <w:rsid w:val="0025562D"/>
    <w:rsid w:val="0026031C"/>
    <w:rsid w:val="00260D22"/>
    <w:rsid w:val="00261627"/>
    <w:rsid w:val="00262494"/>
    <w:rsid w:val="00263FC7"/>
    <w:rsid w:val="002646CD"/>
    <w:rsid w:val="00264957"/>
    <w:rsid w:val="00265713"/>
    <w:rsid w:val="00265FD8"/>
    <w:rsid w:val="00267791"/>
    <w:rsid w:val="0027038B"/>
    <w:rsid w:val="00270549"/>
    <w:rsid w:val="00270555"/>
    <w:rsid w:val="00270D8B"/>
    <w:rsid w:val="002712EA"/>
    <w:rsid w:val="00272A66"/>
    <w:rsid w:val="00273053"/>
    <w:rsid w:val="002741E2"/>
    <w:rsid w:val="002742E5"/>
    <w:rsid w:val="002744DD"/>
    <w:rsid w:val="002748E8"/>
    <w:rsid w:val="002755FF"/>
    <w:rsid w:val="00275ED5"/>
    <w:rsid w:val="00277A8C"/>
    <w:rsid w:val="00277BF2"/>
    <w:rsid w:val="00277F81"/>
    <w:rsid w:val="002813D1"/>
    <w:rsid w:val="00281B02"/>
    <w:rsid w:val="00281F5A"/>
    <w:rsid w:val="00282EB1"/>
    <w:rsid w:val="00283077"/>
    <w:rsid w:val="002830D6"/>
    <w:rsid w:val="002832BE"/>
    <w:rsid w:val="002857D8"/>
    <w:rsid w:val="00285D8F"/>
    <w:rsid w:val="00287011"/>
    <w:rsid w:val="00287C92"/>
    <w:rsid w:val="00291A04"/>
    <w:rsid w:val="00291DFE"/>
    <w:rsid w:val="00292B39"/>
    <w:rsid w:val="0029387A"/>
    <w:rsid w:val="00293B84"/>
    <w:rsid w:val="00293F7E"/>
    <w:rsid w:val="0029402E"/>
    <w:rsid w:val="0029422E"/>
    <w:rsid w:val="00294C0F"/>
    <w:rsid w:val="00294C50"/>
    <w:rsid w:val="00295346"/>
    <w:rsid w:val="00295564"/>
    <w:rsid w:val="00295726"/>
    <w:rsid w:val="002959DA"/>
    <w:rsid w:val="00295F2A"/>
    <w:rsid w:val="0029699D"/>
    <w:rsid w:val="002973C2"/>
    <w:rsid w:val="002A0840"/>
    <w:rsid w:val="002A0906"/>
    <w:rsid w:val="002A1063"/>
    <w:rsid w:val="002A12CD"/>
    <w:rsid w:val="002A15B2"/>
    <w:rsid w:val="002A15F7"/>
    <w:rsid w:val="002A2A9A"/>
    <w:rsid w:val="002A38F9"/>
    <w:rsid w:val="002A40D7"/>
    <w:rsid w:val="002A470F"/>
    <w:rsid w:val="002A537D"/>
    <w:rsid w:val="002A5393"/>
    <w:rsid w:val="002A5630"/>
    <w:rsid w:val="002A5A43"/>
    <w:rsid w:val="002A5D80"/>
    <w:rsid w:val="002A62EE"/>
    <w:rsid w:val="002A75D5"/>
    <w:rsid w:val="002B0524"/>
    <w:rsid w:val="002B3057"/>
    <w:rsid w:val="002B342E"/>
    <w:rsid w:val="002B4432"/>
    <w:rsid w:val="002B4D9C"/>
    <w:rsid w:val="002B5739"/>
    <w:rsid w:val="002B57AE"/>
    <w:rsid w:val="002C0926"/>
    <w:rsid w:val="002C163E"/>
    <w:rsid w:val="002C1654"/>
    <w:rsid w:val="002C1996"/>
    <w:rsid w:val="002C1F94"/>
    <w:rsid w:val="002C275C"/>
    <w:rsid w:val="002C2C4A"/>
    <w:rsid w:val="002C2E96"/>
    <w:rsid w:val="002C3A23"/>
    <w:rsid w:val="002C42ED"/>
    <w:rsid w:val="002C4F83"/>
    <w:rsid w:val="002C5175"/>
    <w:rsid w:val="002C5599"/>
    <w:rsid w:val="002C59A4"/>
    <w:rsid w:val="002C6A55"/>
    <w:rsid w:val="002C6ACD"/>
    <w:rsid w:val="002D054F"/>
    <w:rsid w:val="002D12D9"/>
    <w:rsid w:val="002D1330"/>
    <w:rsid w:val="002D19A7"/>
    <w:rsid w:val="002D19CF"/>
    <w:rsid w:val="002D316D"/>
    <w:rsid w:val="002D350E"/>
    <w:rsid w:val="002D3F66"/>
    <w:rsid w:val="002D43C0"/>
    <w:rsid w:val="002D48B4"/>
    <w:rsid w:val="002D4A6A"/>
    <w:rsid w:val="002D5403"/>
    <w:rsid w:val="002D5F4D"/>
    <w:rsid w:val="002D7FCB"/>
    <w:rsid w:val="002E005D"/>
    <w:rsid w:val="002E061C"/>
    <w:rsid w:val="002E114B"/>
    <w:rsid w:val="002E1450"/>
    <w:rsid w:val="002E16AD"/>
    <w:rsid w:val="002E1887"/>
    <w:rsid w:val="002E3342"/>
    <w:rsid w:val="002E337F"/>
    <w:rsid w:val="002E3493"/>
    <w:rsid w:val="002E3DF0"/>
    <w:rsid w:val="002E40BF"/>
    <w:rsid w:val="002E4636"/>
    <w:rsid w:val="002E50F6"/>
    <w:rsid w:val="002E6072"/>
    <w:rsid w:val="002E6C01"/>
    <w:rsid w:val="002E6ED3"/>
    <w:rsid w:val="002E70EB"/>
    <w:rsid w:val="002E7947"/>
    <w:rsid w:val="002F090A"/>
    <w:rsid w:val="002F0E39"/>
    <w:rsid w:val="002F11DB"/>
    <w:rsid w:val="002F174B"/>
    <w:rsid w:val="002F18FC"/>
    <w:rsid w:val="002F1FF1"/>
    <w:rsid w:val="002F248C"/>
    <w:rsid w:val="002F2D2E"/>
    <w:rsid w:val="002F303B"/>
    <w:rsid w:val="002F3B89"/>
    <w:rsid w:val="002F3DB2"/>
    <w:rsid w:val="002F55AF"/>
    <w:rsid w:val="002F5C09"/>
    <w:rsid w:val="002F5CD5"/>
    <w:rsid w:val="0030051D"/>
    <w:rsid w:val="003007E9"/>
    <w:rsid w:val="00300C1C"/>
    <w:rsid w:val="00302CED"/>
    <w:rsid w:val="00302EA7"/>
    <w:rsid w:val="00303991"/>
    <w:rsid w:val="00303F99"/>
    <w:rsid w:val="0030418D"/>
    <w:rsid w:val="0030424F"/>
    <w:rsid w:val="00305BF2"/>
    <w:rsid w:val="003060F2"/>
    <w:rsid w:val="00306C44"/>
    <w:rsid w:val="003072CC"/>
    <w:rsid w:val="00307B54"/>
    <w:rsid w:val="0031026F"/>
    <w:rsid w:val="00310EF8"/>
    <w:rsid w:val="00311773"/>
    <w:rsid w:val="0031313E"/>
    <w:rsid w:val="00313782"/>
    <w:rsid w:val="00313B95"/>
    <w:rsid w:val="00313C5B"/>
    <w:rsid w:val="00313C67"/>
    <w:rsid w:val="003149CE"/>
    <w:rsid w:val="00315858"/>
    <w:rsid w:val="00315885"/>
    <w:rsid w:val="00316828"/>
    <w:rsid w:val="00316CAB"/>
    <w:rsid w:val="00316EA8"/>
    <w:rsid w:val="0032095D"/>
    <w:rsid w:val="00320F52"/>
    <w:rsid w:val="003212F0"/>
    <w:rsid w:val="00322F9E"/>
    <w:rsid w:val="0032398B"/>
    <w:rsid w:val="00323CFA"/>
    <w:rsid w:val="0032414C"/>
    <w:rsid w:val="003242A5"/>
    <w:rsid w:val="003245B4"/>
    <w:rsid w:val="00324B46"/>
    <w:rsid w:val="00327752"/>
    <w:rsid w:val="00331911"/>
    <w:rsid w:val="0033193B"/>
    <w:rsid w:val="00331972"/>
    <w:rsid w:val="00332A2A"/>
    <w:rsid w:val="00334B0A"/>
    <w:rsid w:val="00334EDA"/>
    <w:rsid w:val="0033514A"/>
    <w:rsid w:val="003354ED"/>
    <w:rsid w:val="0033564E"/>
    <w:rsid w:val="00335839"/>
    <w:rsid w:val="00337743"/>
    <w:rsid w:val="003402F5"/>
    <w:rsid w:val="00340A5C"/>
    <w:rsid w:val="00340D4B"/>
    <w:rsid w:val="00340F41"/>
    <w:rsid w:val="00341420"/>
    <w:rsid w:val="00341EE0"/>
    <w:rsid w:val="00342AB6"/>
    <w:rsid w:val="00342DF6"/>
    <w:rsid w:val="00342E6F"/>
    <w:rsid w:val="00342F62"/>
    <w:rsid w:val="00343665"/>
    <w:rsid w:val="00344597"/>
    <w:rsid w:val="0034459A"/>
    <w:rsid w:val="003445E4"/>
    <w:rsid w:val="00344A82"/>
    <w:rsid w:val="00345CA8"/>
    <w:rsid w:val="00346A22"/>
    <w:rsid w:val="00346D3E"/>
    <w:rsid w:val="00347661"/>
    <w:rsid w:val="003476B7"/>
    <w:rsid w:val="0034787E"/>
    <w:rsid w:val="00347E9E"/>
    <w:rsid w:val="0035096C"/>
    <w:rsid w:val="00350F2B"/>
    <w:rsid w:val="00351049"/>
    <w:rsid w:val="003519F5"/>
    <w:rsid w:val="003526E5"/>
    <w:rsid w:val="00352B61"/>
    <w:rsid w:val="00353F32"/>
    <w:rsid w:val="00354438"/>
    <w:rsid w:val="00354848"/>
    <w:rsid w:val="00354CD2"/>
    <w:rsid w:val="00355235"/>
    <w:rsid w:val="00355895"/>
    <w:rsid w:val="00355F28"/>
    <w:rsid w:val="00356980"/>
    <w:rsid w:val="00357D21"/>
    <w:rsid w:val="00362B45"/>
    <w:rsid w:val="0036476D"/>
    <w:rsid w:val="0036498B"/>
    <w:rsid w:val="00364A62"/>
    <w:rsid w:val="00365A09"/>
    <w:rsid w:val="003665DD"/>
    <w:rsid w:val="0036749A"/>
    <w:rsid w:val="0037255B"/>
    <w:rsid w:val="00374501"/>
    <w:rsid w:val="00374915"/>
    <w:rsid w:val="0037595F"/>
    <w:rsid w:val="00376E27"/>
    <w:rsid w:val="00377BDB"/>
    <w:rsid w:val="00377C6C"/>
    <w:rsid w:val="00377D63"/>
    <w:rsid w:val="003802F0"/>
    <w:rsid w:val="00381199"/>
    <w:rsid w:val="0038249D"/>
    <w:rsid w:val="00383092"/>
    <w:rsid w:val="00384205"/>
    <w:rsid w:val="00384A96"/>
    <w:rsid w:val="00384A9D"/>
    <w:rsid w:val="003855F5"/>
    <w:rsid w:val="00385885"/>
    <w:rsid w:val="0038630B"/>
    <w:rsid w:val="003864BC"/>
    <w:rsid w:val="00386DFB"/>
    <w:rsid w:val="00386E0D"/>
    <w:rsid w:val="00386EB1"/>
    <w:rsid w:val="003870AA"/>
    <w:rsid w:val="003879C7"/>
    <w:rsid w:val="0039033F"/>
    <w:rsid w:val="00390562"/>
    <w:rsid w:val="00392B74"/>
    <w:rsid w:val="0039499A"/>
    <w:rsid w:val="003950DC"/>
    <w:rsid w:val="00395321"/>
    <w:rsid w:val="00396B6A"/>
    <w:rsid w:val="00396F3B"/>
    <w:rsid w:val="00397041"/>
    <w:rsid w:val="003A077A"/>
    <w:rsid w:val="003A0CD5"/>
    <w:rsid w:val="003A174E"/>
    <w:rsid w:val="003A235A"/>
    <w:rsid w:val="003A2444"/>
    <w:rsid w:val="003A2FA9"/>
    <w:rsid w:val="003A31BA"/>
    <w:rsid w:val="003A3B67"/>
    <w:rsid w:val="003A4231"/>
    <w:rsid w:val="003A4A04"/>
    <w:rsid w:val="003A4D4C"/>
    <w:rsid w:val="003A4EF3"/>
    <w:rsid w:val="003A5013"/>
    <w:rsid w:val="003A5736"/>
    <w:rsid w:val="003A76B7"/>
    <w:rsid w:val="003A7A1C"/>
    <w:rsid w:val="003A7C71"/>
    <w:rsid w:val="003B061A"/>
    <w:rsid w:val="003B0EAC"/>
    <w:rsid w:val="003B1005"/>
    <w:rsid w:val="003B2F87"/>
    <w:rsid w:val="003B4027"/>
    <w:rsid w:val="003B4949"/>
    <w:rsid w:val="003B5A61"/>
    <w:rsid w:val="003B64A5"/>
    <w:rsid w:val="003B71CA"/>
    <w:rsid w:val="003B7FFB"/>
    <w:rsid w:val="003C1133"/>
    <w:rsid w:val="003C21DF"/>
    <w:rsid w:val="003C26BC"/>
    <w:rsid w:val="003C3BAA"/>
    <w:rsid w:val="003C3E25"/>
    <w:rsid w:val="003C40A5"/>
    <w:rsid w:val="003C454D"/>
    <w:rsid w:val="003C62C7"/>
    <w:rsid w:val="003C6480"/>
    <w:rsid w:val="003C663E"/>
    <w:rsid w:val="003C66A8"/>
    <w:rsid w:val="003C6745"/>
    <w:rsid w:val="003C67B3"/>
    <w:rsid w:val="003D0392"/>
    <w:rsid w:val="003D0B46"/>
    <w:rsid w:val="003D1367"/>
    <w:rsid w:val="003D269F"/>
    <w:rsid w:val="003D2865"/>
    <w:rsid w:val="003D4B70"/>
    <w:rsid w:val="003D4D3F"/>
    <w:rsid w:val="003D53C2"/>
    <w:rsid w:val="003D5AD4"/>
    <w:rsid w:val="003D6015"/>
    <w:rsid w:val="003D643D"/>
    <w:rsid w:val="003D79A2"/>
    <w:rsid w:val="003D7D8A"/>
    <w:rsid w:val="003E048D"/>
    <w:rsid w:val="003E06F0"/>
    <w:rsid w:val="003E0F71"/>
    <w:rsid w:val="003E1167"/>
    <w:rsid w:val="003E170C"/>
    <w:rsid w:val="003E19C3"/>
    <w:rsid w:val="003E3A4B"/>
    <w:rsid w:val="003E534E"/>
    <w:rsid w:val="003E60C4"/>
    <w:rsid w:val="003E6E33"/>
    <w:rsid w:val="003F0079"/>
    <w:rsid w:val="003F0844"/>
    <w:rsid w:val="003F2F3D"/>
    <w:rsid w:val="003F2FDD"/>
    <w:rsid w:val="003F3285"/>
    <w:rsid w:val="003F35B7"/>
    <w:rsid w:val="003F5990"/>
    <w:rsid w:val="003F616B"/>
    <w:rsid w:val="003F6399"/>
    <w:rsid w:val="003F6EE1"/>
    <w:rsid w:val="003F7DB9"/>
    <w:rsid w:val="004006A3"/>
    <w:rsid w:val="00400BE2"/>
    <w:rsid w:val="00401834"/>
    <w:rsid w:val="004025AD"/>
    <w:rsid w:val="00402A0D"/>
    <w:rsid w:val="00402F83"/>
    <w:rsid w:val="004031EE"/>
    <w:rsid w:val="00403FC8"/>
    <w:rsid w:val="00404799"/>
    <w:rsid w:val="0040627D"/>
    <w:rsid w:val="0040647E"/>
    <w:rsid w:val="004067A1"/>
    <w:rsid w:val="0040719C"/>
    <w:rsid w:val="00410882"/>
    <w:rsid w:val="00411E3F"/>
    <w:rsid w:val="00414000"/>
    <w:rsid w:val="0041431D"/>
    <w:rsid w:val="00414A0F"/>
    <w:rsid w:val="00414F99"/>
    <w:rsid w:val="00415486"/>
    <w:rsid w:val="00415BD6"/>
    <w:rsid w:val="00415FB9"/>
    <w:rsid w:val="00416FDD"/>
    <w:rsid w:val="00417487"/>
    <w:rsid w:val="00417E90"/>
    <w:rsid w:val="00420B43"/>
    <w:rsid w:val="00420C9E"/>
    <w:rsid w:val="004219CA"/>
    <w:rsid w:val="00422A74"/>
    <w:rsid w:val="00422B1D"/>
    <w:rsid w:val="00422D20"/>
    <w:rsid w:val="00423E18"/>
    <w:rsid w:val="00424170"/>
    <w:rsid w:val="004258D8"/>
    <w:rsid w:val="004265F9"/>
    <w:rsid w:val="00426835"/>
    <w:rsid w:val="00426A02"/>
    <w:rsid w:val="00430B5A"/>
    <w:rsid w:val="00431813"/>
    <w:rsid w:val="0043338F"/>
    <w:rsid w:val="004339EB"/>
    <w:rsid w:val="00433E6D"/>
    <w:rsid w:val="0043475D"/>
    <w:rsid w:val="004367BB"/>
    <w:rsid w:val="00436BD4"/>
    <w:rsid w:val="0043761B"/>
    <w:rsid w:val="00440A97"/>
    <w:rsid w:val="00440D42"/>
    <w:rsid w:val="00440F7D"/>
    <w:rsid w:val="00441AEC"/>
    <w:rsid w:val="00441B48"/>
    <w:rsid w:val="00441D49"/>
    <w:rsid w:val="00442D5B"/>
    <w:rsid w:val="00444360"/>
    <w:rsid w:val="00444449"/>
    <w:rsid w:val="00444AE1"/>
    <w:rsid w:val="004454D4"/>
    <w:rsid w:val="00445E84"/>
    <w:rsid w:val="00446F09"/>
    <w:rsid w:val="004473E8"/>
    <w:rsid w:val="00450149"/>
    <w:rsid w:val="004508BE"/>
    <w:rsid w:val="00450A06"/>
    <w:rsid w:val="00451627"/>
    <w:rsid w:val="00452794"/>
    <w:rsid w:val="004528DC"/>
    <w:rsid w:val="0045332E"/>
    <w:rsid w:val="00453BFF"/>
    <w:rsid w:val="00453C4D"/>
    <w:rsid w:val="00454461"/>
    <w:rsid w:val="004546B7"/>
    <w:rsid w:val="004547B0"/>
    <w:rsid w:val="00454CDE"/>
    <w:rsid w:val="00455379"/>
    <w:rsid w:val="00455D43"/>
    <w:rsid w:val="00456B11"/>
    <w:rsid w:val="00456B33"/>
    <w:rsid w:val="00457A83"/>
    <w:rsid w:val="00457C49"/>
    <w:rsid w:val="00457FC6"/>
    <w:rsid w:val="0046019F"/>
    <w:rsid w:val="004603FC"/>
    <w:rsid w:val="00460C4F"/>
    <w:rsid w:val="00460F5C"/>
    <w:rsid w:val="00460F89"/>
    <w:rsid w:val="00461EF2"/>
    <w:rsid w:val="0046276E"/>
    <w:rsid w:val="004628BF"/>
    <w:rsid w:val="00462F0C"/>
    <w:rsid w:val="00463533"/>
    <w:rsid w:val="004638D9"/>
    <w:rsid w:val="0046484D"/>
    <w:rsid w:val="004651CF"/>
    <w:rsid w:val="004666C2"/>
    <w:rsid w:val="004667EF"/>
    <w:rsid w:val="00467507"/>
    <w:rsid w:val="004701F5"/>
    <w:rsid w:val="004702F0"/>
    <w:rsid w:val="00471660"/>
    <w:rsid w:val="00471D7E"/>
    <w:rsid w:val="00472118"/>
    <w:rsid w:val="00472545"/>
    <w:rsid w:val="00472BCC"/>
    <w:rsid w:val="00473B7D"/>
    <w:rsid w:val="00474428"/>
    <w:rsid w:val="00475866"/>
    <w:rsid w:val="00475E87"/>
    <w:rsid w:val="004765D0"/>
    <w:rsid w:val="00476F02"/>
    <w:rsid w:val="004807DD"/>
    <w:rsid w:val="00482810"/>
    <w:rsid w:val="00482C86"/>
    <w:rsid w:val="00483564"/>
    <w:rsid w:val="0048406A"/>
    <w:rsid w:val="0048454E"/>
    <w:rsid w:val="00485308"/>
    <w:rsid w:val="004865CB"/>
    <w:rsid w:val="00486BA2"/>
    <w:rsid w:val="00487555"/>
    <w:rsid w:val="004903EA"/>
    <w:rsid w:val="004908C1"/>
    <w:rsid w:val="00490EB4"/>
    <w:rsid w:val="0049122F"/>
    <w:rsid w:val="00492662"/>
    <w:rsid w:val="00492ACA"/>
    <w:rsid w:val="004937DF"/>
    <w:rsid w:val="00493B72"/>
    <w:rsid w:val="0049472B"/>
    <w:rsid w:val="0049524E"/>
    <w:rsid w:val="004960D1"/>
    <w:rsid w:val="0049615E"/>
    <w:rsid w:val="00496729"/>
    <w:rsid w:val="00496AA8"/>
    <w:rsid w:val="004A0051"/>
    <w:rsid w:val="004A09D2"/>
    <w:rsid w:val="004A1D93"/>
    <w:rsid w:val="004A2BF8"/>
    <w:rsid w:val="004A2D9A"/>
    <w:rsid w:val="004A342C"/>
    <w:rsid w:val="004A430C"/>
    <w:rsid w:val="004A4885"/>
    <w:rsid w:val="004A65E7"/>
    <w:rsid w:val="004A7395"/>
    <w:rsid w:val="004A73C4"/>
    <w:rsid w:val="004A7904"/>
    <w:rsid w:val="004A7ADD"/>
    <w:rsid w:val="004A7B63"/>
    <w:rsid w:val="004B0016"/>
    <w:rsid w:val="004B23FA"/>
    <w:rsid w:val="004B46B0"/>
    <w:rsid w:val="004B49E4"/>
    <w:rsid w:val="004B58A6"/>
    <w:rsid w:val="004B6F2F"/>
    <w:rsid w:val="004B7593"/>
    <w:rsid w:val="004B7B2B"/>
    <w:rsid w:val="004C1392"/>
    <w:rsid w:val="004C1901"/>
    <w:rsid w:val="004C21B6"/>
    <w:rsid w:val="004C2414"/>
    <w:rsid w:val="004C26D1"/>
    <w:rsid w:val="004C2816"/>
    <w:rsid w:val="004C341B"/>
    <w:rsid w:val="004C48AD"/>
    <w:rsid w:val="004C4A8B"/>
    <w:rsid w:val="004C53DB"/>
    <w:rsid w:val="004C5DCB"/>
    <w:rsid w:val="004C61F1"/>
    <w:rsid w:val="004C67ED"/>
    <w:rsid w:val="004C7D77"/>
    <w:rsid w:val="004D0470"/>
    <w:rsid w:val="004D0C76"/>
    <w:rsid w:val="004D1548"/>
    <w:rsid w:val="004D2B27"/>
    <w:rsid w:val="004D3450"/>
    <w:rsid w:val="004D3680"/>
    <w:rsid w:val="004D3A04"/>
    <w:rsid w:val="004D4A46"/>
    <w:rsid w:val="004D4CBE"/>
    <w:rsid w:val="004D572D"/>
    <w:rsid w:val="004D6138"/>
    <w:rsid w:val="004E05D5"/>
    <w:rsid w:val="004E08B4"/>
    <w:rsid w:val="004E171F"/>
    <w:rsid w:val="004E4CF2"/>
    <w:rsid w:val="004E4CF6"/>
    <w:rsid w:val="004E57FF"/>
    <w:rsid w:val="004E6DA7"/>
    <w:rsid w:val="004E78B9"/>
    <w:rsid w:val="004F08EE"/>
    <w:rsid w:val="004F182D"/>
    <w:rsid w:val="004F1C87"/>
    <w:rsid w:val="004F1FBD"/>
    <w:rsid w:val="004F2433"/>
    <w:rsid w:val="004F3082"/>
    <w:rsid w:val="004F33F0"/>
    <w:rsid w:val="004F3611"/>
    <w:rsid w:val="004F3982"/>
    <w:rsid w:val="004F3ABB"/>
    <w:rsid w:val="004F5E7C"/>
    <w:rsid w:val="004F62CF"/>
    <w:rsid w:val="004F69C7"/>
    <w:rsid w:val="004F7DA4"/>
    <w:rsid w:val="00500474"/>
    <w:rsid w:val="005006E9"/>
    <w:rsid w:val="0050087C"/>
    <w:rsid w:val="00500977"/>
    <w:rsid w:val="00500A5C"/>
    <w:rsid w:val="005013C2"/>
    <w:rsid w:val="00501983"/>
    <w:rsid w:val="005029E7"/>
    <w:rsid w:val="00502AFD"/>
    <w:rsid w:val="00502DA1"/>
    <w:rsid w:val="0050550E"/>
    <w:rsid w:val="00506459"/>
    <w:rsid w:val="005074D0"/>
    <w:rsid w:val="00507A97"/>
    <w:rsid w:val="00510CA1"/>
    <w:rsid w:val="00510FA9"/>
    <w:rsid w:val="00512421"/>
    <w:rsid w:val="00513D95"/>
    <w:rsid w:val="00514C25"/>
    <w:rsid w:val="005157B1"/>
    <w:rsid w:val="00515EA1"/>
    <w:rsid w:val="00516648"/>
    <w:rsid w:val="005169D4"/>
    <w:rsid w:val="00516DE3"/>
    <w:rsid w:val="00517628"/>
    <w:rsid w:val="00520A2D"/>
    <w:rsid w:val="00521113"/>
    <w:rsid w:val="00522E38"/>
    <w:rsid w:val="00523019"/>
    <w:rsid w:val="00523339"/>
    <w:rsid w:val="0052396A"/>
    <w:rsid w:val="00523CA1"/>
    <w:rsid w:val="005259B0"/>
    <w:rsid w:val="005302E4"/>
    <w:rsid w:val="005308F7"/>
    <w:rsid w:val="00530977"/>
    <w:rsid w:val="00531C3E"/>
    <w:rsid w:val="00532297"/>
    <w:rsid w:val="005337BC"/>
    <w:rsid w:val="00533FF5"/>
    <w:rsid w:val="00534456"/>
    <w:rsid w:val="00534DB7"/>
    <w:rsid w:val="00535DC6"/>
    <w:rsid w:val="00536304"/>
    <w:rsid w:val="00536FA2"/>
    <w:rsid w:val="00537F3C"/>
    <w:rsid w:val="00540640"/>
    <w:rsid w:val="00540825"/>
    <w:rsid w:val="00541179"/>
    <w:rsid w:val="005411C0"/>
    <w:rsid w:val="005414DB"/>
    <w:rsid w:val="00541614"/>
    <w:rsid w:val="005421C5"/>
    <w:rsid w:val="00542AA5"/>
    <w:rsid w:val="00542B3A"/>
    <w:rsid w:val="00543F68"/>
    <w:rsid w:val="005458C4"/>
    <w:rsid w:val="00545E89"/>
    <w:rsid w:val="00545EB1"/>
    <w:rsid w:val="00545FD0"/>
    <w:rsid w:val="00546B1A"/>
    <w:rsid w:val="00547E6F"/>
    <w:rsid w:val="00547F17"/>
    <w:rsid w:val="0055004B"/>
    <w:rsid w:val="005503F6"/>
    <w:rsid w:val="005509B1"/>
    <w:rsid w:val="00551A22"/>
    <w:rsid w:val="00551F28"/>
    <w:rsid w:val="00552617"/>
    <w:rsid w:val="00553614"/>
    <w:rsid w:val="00553C51"/>
    <w:rsid w:val="00554B17"/>
    <w:rsid w:val="00554FFB"/>
    <w:rsid w:val="00555062"/>
    <w:rsid w:val="005556E4"/>
    <w:rsid w:val="00555D21"/>
    <w:rsid w:val="00555D4A"/>
    <w:rsid w:val="00556391"/>
    <w:rsid w:val="005564E5"/>
    <w:rsid w:val="00556886"/>
    <w:rsid w:val="00556D53"/>
    <w:rsid w:val="0055713B"/>
    <w:rsid w:val="0055762C"/>
    <w:rsid w:val="00557A6D"/>
    <w:rsid w:val="00561703"/>
    <w:rsid w:val="00561FBE"/>
    <w:rsid w:val="00562814"/>
    <w:rsid w:val="00564D84"/>
    <w:rsid w:val="0056584A"/>
    <w:rsid w:val="0056595B"/>
    <w:rsid w:val="00565E2E"/>
    <w:rsid w:val="00565F08"/>
    <w:rsid w:val="00566718"/>
    <w:rsid w:val="00566B20"/>
    <w:rsid w:val="00566F67"/>
    <w:rsid w:val="0056799A"/>
    <w:rsid w:val="00567F2D"/>
    <w:rsid w:val="00567FAC"/>
    <w:rsid w:val="00570579"/>
    <w:rsid w:val="00571462"/>
    <w:rsid w:val="0057180A"/>
    <w:rsid w:val="00571C84"/>
    <w:rsid w:val="00571E40"/>
    <w:rsid w:val="00572568"/>
    <w:rsid w:val="00572F83"/>
    <w:rsid w:val="00572FBE"/>
    <w:rsid w:val="00573253"/>
    <w:rsid w:val="00573932"/>
    <w:rsid w:val="00574C0E"/>
    <w:rsid w:val="005752C7"/>
    <w:rsid w:val="00575B23"/>
    <w:rsid w:val="005761DE"/>
    <w:rsid w:val="005770A1"/>
    <w:rsid w:val="00577233"/>
    <w:rsid w:val="005779E9"/>
    <w:rsid w:val="00581213"/>
    <w:rsid w:val="005825ED"/>
    <w:rsid w:val="0058260D"/>
    <w:rsid w:val="00582BA7"/>
    <w:rsid w:val="00583251"/>
    <w:rsid w:val="00583567"/>
    <w:rsid w:val="005837CB"/>
    <w:rsid w:val="005838CC"/>
    <w:rsid w:val="00583A8A"/>
    <w:rsid w:val="00583BD5"/>
    <w:rsid w:val="00583CF5"/>
    <w:rsid w:val="00583FB1"/>
    <w:rsid w:val="00585A34"/>
    <w:rsid w:val="00585CA3"/>
    <w:rsid w:val="00585E29"/>
    <w:rsid w:val="005867E9"/>
    <w:rsid w:val="00587124"/>
    <w:rsid w:val="00587A27"/>
    <w:rsid w:val="00587BE6"/>
    <w:rsid w:val="00590BD3"/>
    <w:rsid w:val="00590E9A"/>
    <w:rsid w:val="00590FD3"/>
    <w:rsid w:val="0059108A"/>
    <w:rsid w:val="005918C5"/>
    <w:rsid w:val="00591914"/>
    <w:rsid w:val="005958D7"/>
    <w:rsid w:val="00596BAE"/>
    <w:rsid w:val="005974A2"/>
    <w:rsid w:val="00597BD6"/>
    <w:rsid w:val="00597CD4"/>
    <w:rsid w:val="005A08E3"/>
    <w:rsid w:val="005A1021"/>
    <w:rsid w:val="005A304C"/>
    <w:rsid w:val="005A3721"/>
    <w:rsid w:val="005A3817"/>
    <w:rsid w:val="005A3B9A"/>
    <w:rsid w:val="005A59EF"/>
    <w:rsid w:val="005A6091"/>
    <w:rsid w:val="005A654E"/>
    <w:rsid w:val="005A6CE0"/>
    <w:rsid w:val="005A7251"/>
    <w:rsid w:val="005A741D"/>
    <w:rsid w:val="005B123B"/>
    <w:rsid w:val="005B2804"/>
    <w:rsid w:val="005B38E0"/>
    <w:rsid w:val="005B444B"/>
    <w:rsid w:val="005B462D"/>
    <w:rsid w:val="005B4B18"/>
    <w:rsid w:val="005B4F54"/>
    <w:rsid w:val="005B7ADD"/>
    <w:rsid w:val="005C1089"/>
    <w:rsid w:val="005C134C"/>
    <w:rsid w:val="005C295F"/>
    <w:rsid w:val="005C3073"/>
    <w:rsid w:val="005C3766"/>
    <w:rsid w:val="005C3B25"/>
    <w:rsid w:val="005C41C2"/>
    <w:rsid w:val="005C43C4"/>
    <w:rsid w:val="005C4D58"/>
    <w:rsid w:val="005C539D"/>
    <w:rsid w:val="005C53B0"/>
    <w:rsid w:val="005C64C6"/>
    <w:rsid w:val="005C7960"/>
    <w:rsid w:val="005C79D3"/>
    <w:rsid w:val="005D028A"/>
    <w:rsid w:val="005D0368"/>
    <w:rsid w:val="005D05C3"/>
    <w:rsid w:val="005D0A88"/>
    <w:rsid w:val="005D15E4"/>
    <w:rsid w:val="005D1D14"/>
    <w:rsid w:val="005D2BB1"/>
    <w:rsid w:val="005D61E4"/>
    <w:rsid w:val="005D63F0"/>
    <w:rsid w:val="005D64D6"/>
    <w:rsid w:val="005D68E7"/>
    <w:rsid w:val="005D6ABD"/>
    <w:rsid w:val="005D74B6"/>
    <w:rsid w:val="005D799E"/>
    <w:rsid w:val="005E0EA7"/>
    <w:rsid w:val="005E17E8"/>
    <w:rsid w:val="005E1AEC"/>
    <w:rsid w:val="005E3773"/>
    <w:rsid w:val="005E3AD8"/>
    <w:rsid w:val="005E49E5"/>
    <w:rsid w:val="005E4F35"/>
    <w:rsid w:val="005E5B03"/>
    <w:rsid w:val="005E61AE"/>
    <w:rsid w:val="005E6A72"/>
    <w:rsid w:val="005E6CD6"/>
    <w:rsid w:val="005E6F7B"/>
    <w:rsid w:val="005E754D"/>
    <w:rsid w:val="005F046F"/>
    <w:rsid w:val="005F04AA"/>
    <w:rsid w:val="005F0CCE"/>
    <w:rsid w:val="005F1F15"/>
    <w:rsid w:val="005F2123"/>
    <w:rsid w:val="005F29F5"/>
    <w:rsid w:val="005F3328"/>
    <w:rsid w:val="005F3D94"/>
    <w:rsid w:val="005F42DF"/>
    <w:rsid w:val="005F470A"/>
    <w:rsid w:val="005F4923"/>
    <w:rsid w:val="005F4955"/>
    <w:rsid w:val="005F5D74"/>
    <w:rsid w:val="005F6175"/>
    <w:rsid w:val="005F6285"/>
    <w:rsid w:val="005F6351"/>
    <w:rsid w:val="005F7D9E"/>
    <w:rsid w:val="00600B62"/>
    <w:rsid w:val="00602283"/>
    <w:rsid w:val="0060340D"/>
    <w:rsid w:val="00603ADE"/>
    <w:rsid w:val="0060549D"/>
    <w:rsid w:val="0060572F"/>
    <w:rsid w:val="00605F9A"/>
    <w:rsid w:val="006067A7"/>
    <w:rsid w:val="00607338"/>
    <w:rsid w:val="00610E58"/>
    <w:rsid w:val="00611472"/>
    <w:rsid w:val="00611FE2"/>
    <w:rsid w:val="00613003"/>
    <w:rsid w:val="00613604"/>
    <w:rsid w:val="00615464"/>
    <w:rsid w:val="006157F1"/>
    <w:rsid w:val="00615C4B"/>
    <w:rsid w:val="00615CBB"/>
    <w:rsid w:val="00616609"/>
    <w:rsid w:val="006168C4"/>
    <w:rsid w:val="00616B31"/>
    <w:rsid w:val="00617EA6"/>
    <w:rsid w:val="0062199B"/>
    <w:rsid w:val="006226B3"/>
    <w:rsid w:val="00622C23"/>
    <w:rsid w:val="00623282"/>
    <w:rsid w:val="006234E2"/>
    <w:rsid w:val="00623628"/>
    <w:rsid w:val="00623786"/>
    <w:rsid w:val="006237B2"/>
    <w:rsid w:val="00623C8F"/>
    <w:rsid w:val="00624E28"/>
    <w:rsid w:val="00626B16"/>
    <w:rsid w:val="00627C69"/>
    <w:rsid w:val="006307A2"/>
    <w:rsid w:val="006320B5"/>
    <w:rsid w:val="006320FC"/>
    <w:rsid w:val="00632502"/>
    <w:rsid w:val="006336B8"/>
    <w:rsid w:val="0063374D"/>
    <w:rsid w:val="00634A0B"/>
    <w:rsid w:val="00634EAB"/>
    <w:rsid w:val="00635507"/>
    <w:rsid w:val="006358C9"/>
    <w:rsid w:val="0063651B"/>
    <w:rsid w:val="0063723A"/>
    <w:rsid w:val="0063760F"/>
    <w:rsid w:val="00641AF9"/>
    <w:rsid w:val="00641B7B"/>
    <w:rsid w:val="00642D5B"/>
    <w:rsid w:val="0064301C"/>
    <w:rsid w:val="006433FF"/>
    <w:rsid w:val="0064363C"/>
    <w:rsid w:val="00644104"/>
    <w:rsid w:val="0064430E"/>
    <w:rsid w:val="00644886"/>
    <w:rsid w:val="00644E4F"/>
    <w:rsid w:val="006451DE"/>
    <w:rsid w:val="00646165"/>
    <w:rsid w:val="006462BF"/>
    <w:rsid w:val="00646495"/>
    <w:rsid w:val="006469A4"/>
    <w:rsid w:val="00646E48"/>
    <w:rsid w:val="00647C14"/>
    <w:rsid w:val="00647FE9"/>
    <w:rsid w:val="00650DCD"/>
    <w:rsid w:val="006537DF"/>
    <w:rsid w:val="006543BC"/>
    <w:rsid w:val="0065447C"/>
    <w:rsid w:val="00655166"/>
    <w:rsid w:val="006569F8"/>
    <w:rsid w:val="00656A89"/>
    <w:rsid w:val="00656C3B"/>
    <w:rsid w:val="00657679"/>
    <w:rsid w:val="00657BF7"/>
    <w:rsid w:val="00660608"/>
    <w:rsid w:val="00660A90"/>
    <w:rsid w:val="006614AC"/>
    <w:rsid w:val="0066209E"/>
    <w:rsid w:val="006635B6"/>
    <w:rsid w:val="006638E9"/>
    <w:rsid w:val="00663E4A"/>
    <w:rsid w:val="00664A07"/>
    <w:rsid w:val="00664F88"/>
    <w:rsid w:val="0066585F"/>
    <w:rsid w:val="006667C2"/>
    <w:rsid w:val="0066710E"/>
    <w:rsid w:val="00667251"/>
    <w:rsid w:val="00670780"/>
    <w:rsid w:val="00670817"/>
    <w:rsid w:val="00670A55"/>
    <w:rsid w:val="00670F2F"/>
    <w:rsid w:val="00671347"/>
    <w:rsid w:val="0067162B"/>
    <w:rsid w:val="00671DC1"/>
    <w:rsid w:val="00672D84"/>
    <w:rsid w:val="0067450C"/>
    <w:rsid w:val="006753AA"/>
    <w:rsid w:val="00675993"/>
    <w:rsid w:val="00675CD1"/>
    <w:rsid w:val="006762DB"/>
    <w:rsid w:val="0067634E"/>
    <w:rsid w:val="00676B0D"/>
    <w:rsid w:val="00676EA9"/>
    <w:rsid w:val="00676EEA"/>
    <w:rsid w:val="00677D88"/>
    <w:rsid w:val="006811CD"/>
    <w:rsid w:val="006814D2"/>
    <w:rsid w:val="00682FAB"/>
    <w:rsid w:val="006832BE"/>
    <w:rsid w:val="00683586"/>
    <w:rsid w:val="00683761"/>
    <w:rsid w:val="00683DD7"/>
    <w:rsid w:val="00683E02"/>
    <w:rsid w:val="00683EC6"/>
    <w:rsid w:val="0068494B"/>
    <w:rsid w:val="006867CF"/>
    <w:rsid w:val="00686D7E"/>
    <w:rsid w:val="006914CA"/>
    <w:rsid w:val="006916B6"/>
    <w:rsid w:val="00692DDB"/>
    <w:rsid w:val="00693D9F"/>
    <w:rsid w:val="006940E5"/>
    <w:rsid w:val="00694699"/>
    <w:rsid w:val="00694E75"/>
    <w:rsid w:val="0069548D"/>
    <w:rsid w:val="00695A4D"/>
    <w:rsid w:val="006A087F"/>
    <w:rsid w:val="006A08C4"/>
    <w:rsid w:val="006A1AE0"/>
    <w:rsid w:val="006A1FD3"/>
    <w:rsid w:val="006A282C"/>
    <w:rsid w:val="006A30D8"/>
    <w:rsid w:val="006A385D"/>
    <w:rsid w:val="006A3A99"/>
    <w:rsid w:val="006A470F"/>
    <w:rsid w:val="006A4AF2"/>
    <w:rsid w:val="006A4F9C"/>
    <w:rsid w:val="006A56DF"/>
    <w:rsid w:val="006A5DD8"/>
    <w:rsid w:val="006A6E04"/>
    <w:rsid w:val="006A77AC"/>
    <w:rsid w:val="006B2EA2"/>
    <w:rsid w:val="006B4FF8"/>
    <w:rsid w:val="006B5ED7"/>
    <w:rsid w:val="006C106B"/>
    <w:rsid w:val="006C1BBF"/>
    <w:rsid w:val="006C2004"/>
    <w:rsid w:val="006C27C0"/>
    <w:rsid w:val="006C2951"/>
    <w:rsid w:val="006C37F0"/>
    <w:rsid w:val="006C4970"/>
    <w:rsid w:val="006C58C5"/>
    <w:rsid w:val="006C5ACF"/>
    <w:rsid w:val="006C6317"/>
    <w:rsid w:val="006C6448"/>
    <w:rsid w:val="006C6457"/>
    <w:rsid w:val="006C6DED"/>
    <w:rsid w:val="006C7183"/>
    <w:rsid w:val="006C7812"/>
    <w:rsid w:val="006C7D3E"/>
    <w:rsid w:val="006D0462"/>
    <w:rsid w:val="006D0567"/>
    <w:rsid w:val="006D2363"/>
    <w:rsid w:val="006D2723"/>
    <w:rsid w:val="006D2865"/>
    <w:rsid w:val="006D289B"/>
    <w:rsid w:val="006D44E5"/>
    <w:rsid w:val="006D5014"/>
    <w:rsid w:val="006D62DB"/>
    <w:rsid w:val="006E058D"/>
    <w:rsid w:val="006E28CA"/>
    <w:rsid w:val="006E34D6"/>
    <w:rsid w:val="006E52EF"/>
    <w:rsid w:val="006E5AD4"/>
    <w:rsid w:val="006E681D"/>
    <w:rsid w:val="006E70B6"/>
    <w:rsid w:val="006E71A9"/>
    <w:rsid w:val="006E766D"/>
    <w:rsid w:val="006F0715"/>
    <w:rsid w:val="006F0CF8"/>
    <w:rsid w:val="006F1590"/>
    <w:rsid w:val="006F15F9"/>
    <w:rsid w:val="006F1BBF"/>
    <w:rsid w:val="006F2887"/>
    <w:rsid w:val="006F3079"/>
    <w:rsid w:val="006F3638"/>
    <w:rsid w:val="006F4673"/>
    <w:rsid w:val="006F4A3C"/>
    <w:rsid w:val="006F528A"/>
    <w:rsid w:val="006F5A1B"/>
    <w:rsid w:val="006F6AEC"/>
    <w:rsid w:val="006F71C3"/>
    <w:rsid w:val="006F750D"/>
    <w:rsid w:val="00700A76"/>
    <w:rsid w:val="00701750"/>
    <w:rsid w:val="00701D03"/>
    <w:rsid w:val="00701FCC"/>
    <w:rsid w:val="007023B3"/>
    <w:rsid w:val="00702DA0"/>
    <w:rsid w:val="0070348F"/>
    <w:rsid w:val="00703C7A"/>
    <w:rsid w:val="0070455B"/>
    <w:rsid w:val="00704811"/>
    <w:rsid w:val="007062B8"/>
    <w:rsid w:val="00706CD4"/>
    <w:rsid w:val="00707DDD"/>
    <w:rsid w:val="00710636"/>
    <w:rsid w:val="00710BA3"/>
    <w:rsid w:val="00711B08"/>
    <w:rsid w:val="007125D5"/>
    <w:rsid w:val="00714434"/>
    <w:rsid w:val="00714D1B"/>
    <w:rsid w:val="00714E02"/>
    <w:rsid w:val="0071517A"/>
    <w:rsid w:val="0071589E"/>
    <w:rsid w:val="00715A2A"/>
    <w:rsid w:val="00716131"/>
    <w:rsid w:val="007174D8"/>
    <w:rsid w:val="00720070"/>
    <w:rsid w:val="0072111F"/>
    <w:rsid w:val="00721F15"/>
    <w:rsid w:val="007227ED"/>
    <w:rsid w:val="00723039"/>
    <w:rsid w:val="00724711"/>
    <w:rsid w:val="007251BE"/>
    <w:rsid w:val="00725EEA"/>
    <w:rsid w:val="0073007C"/>
    <w:rsid w:val="00730638"/>
    <w:rsid w:val="007309E8"/>
    <w:rsid w:val="00731511"/>
    <w:rsid w:val="00731527"/>
    <w:rsid w:val="0073180B"/>
    <w:rsid w:val="00732311"/>
    <w:rsid w:val="00732916"/>
    <w:rsid w:val="00732E1C"/>
    <w:rsid w:val="00733327"/>
    <w:rsid w:val="0073593E"/>
    <w:rsid w:val="00735C62"/>
    <w:rsid w:val="00736066"/>
    <w:rsid w:val="00737AEB"/>
    <w:rsid w:val="00737FC8"/>
    <w:rsid w:val="0074012A"/>
    <w:rsid w:val="007404D2"/>
    <w:rsid w:val="007409C9"/>
    <w:rsid w:val="00741074"/>
    <w:rsid w:val="007418AA"/>
    <w:rsid w:val="00741C73"/>
    <w:rsid w:val="00744412"/>
    <w:rsid w:val="0074519D"/>
    <w:rsid w:val="0074592E"/>
    <w:rsid w:val="00745C51"/>
    <w:rsid w:val="00746060"/>
    <w:rsid w:val="0074650D"/>
    <w:rsid w:val="00747899"/>
    <w:rsid w:val="00747CE0"/>
    <w:rsid w:val="00747DAA"/>
    <w:rsid w:val="00750E7C"/>
    <w:rsid w:val="00752DE7"/>
    <w:rsid w:val="00752FCD"/>
    <w:rsid w:val="00753493"/>
    <w:rsid w:val="00753FFB"/>
    <w:rsid w:val="007545FC"/>
    <w:rsid w:val="00756F94"/>
    <w:rsid w:val="00757B7F"/>
    <w:rsid w:val="007600ED"/>
    <w:rsid w:val="0076013B"/>
    <w:rsid w:val="00760664"/>
    <w:rsid w:val="00761DCC"/>
    <w:rsid w:val="00761F11"/>
    <w:rsid w:val="00762944"/>
    <w:rsid w:val="00762CC5"/>
    <w:rsid w:val="00762DF6"/>
    <w:rsid w:val="00762FE0"/>
    <w:rsid w:val="00764638"/>
    <w:rsid w:val="00766EDC"/>
    <w:rsid w:val="00770264"/>
    <w:rsid w:val="007714BA"/>
    <w:rsid w:val="007719C8"/>
    <w:rsid w:val="0077336F"/>
    <w:rsid w:val="00773460"/>
    <w:rsid w:val="007748A6"/>
    <w:rsid w:val="00775354"/>
    <w:rsid w:val="00775DC1"/>
    <w:rsid w:val="007769F7"/>
    <w:rsid w:val="00777F61"/>
    <w:rsid w:val="00780DE5"/>
    <w:rsid w:val="00781A3F"/>
    <w:rsid w:val="007825C0"/>
    <w:rsid w:val="00782AD3"/>
    <w:rsid w:val="00782E32"/>
    <w:rsid w:val="0078305B"/>
    <w:rsid w:val="007846B8"/>
    <w:rsid w:val="0078506E"/>
    <w:rsid w:val="007850AC"/>
    <w:rsid w:val="00785B89"/>
    <w:rsid w:val="007861CC"/>
    <w:rsid w:val="0078741C"/>
    <w:rsid w:val="0078751C"/>
    <w:rsid w:val="007878FE"/>
    <w:rsid w:val="00787A79"/>
    <w:rsid w:val="00787CB6"/>
    <w:rsid w:val="00791153"/>
    <w:rsid w:val="007917DD"/>
    <w:rsid w:val="0079201F"/>
    <w:rsid w:val="00793233"/>
    <w:rsid w:val="00793934"/>
    <w:rsid w:val="007940C1"/>
    <w:rsid w:val="00794263"/>
    <w:rsid w:val="00797D33"/>
    <w:rsid w:val="007A2D01"/>
    <w:rsid w:val="007A3460"/>
    <w:rsid w:val="007A4B53"/>
    <w:rsid w:val="007A5A8C"/>
    <w:rsid w:val="007A5BC4"/>
    <w:rsid w:val="007A7559"/>
    <w:rsid w:val="007A77B7"/>
    <w:rsid w:val="007B0524"/>
    <w:rsid w:val="007B0A21"/>
    <w:rsid w:val="007B0AB5"/>
    <w:rsid w:val="007B0CB0"/>
    <w:rsid w:val="007B0CD4"/>
    <w:rsid w:val="007B1077"/>
    <w:rsid w:val="007B1081"/>
    <w:rsid w:val="007B1B71"/>
    <w:rsid w:val="007B1D70"/>
    <w:rsid w:val="007B27C7"/>
    <w:rsid w:val="007B2A51"/>
    <w:rsid w:val="007B3371"/>
    <w:rsid w:val="007B35E4"/>
    <w:rsid w:val="007B3892"/>
    <w:rsid w:val="007B39C0"/>
    <w:rsid w:val="007B451D"/>
    <w:rsid w:val="007B49FC"/>
    <w:rsid w:val="007B5B67"/>
    <w:rsid w:val="007B638C"/>
    <w:rsid w:val="007B6D14"/>
    <w:rsid w:val="007B6DF6"/>
    <w:rsid w:val="007B7A4F"/>
    <w:rsid w:val="007B7B99"/>
    <w:rsid w:val="007C0062"/>
    <w:rsid w:val="007C0066"/>
    <w:rsid w:val="007C0C4B"/>
    <w:rsid w:val="007C1048"/>
    <w:rsid w:val="007C23CE"/>
    <w:rsid w:val="007C3480"/>
    <w:rsid w:val="007C442C"/>
    <w:rsid w:val="007C4E43"/>
    <w:rsid w:val="007C4FA2"/>
    <w:rsid w:val="007C5F00"/>
    <w:rsid w:val="007C6023"/>
    <w:rsid w:val="007C7C37"/>
    <w:rsid w:val="007C7FE6"/>
    <w:rsid w:val="007D05EB"/>
    <w:rsid w:val="007D0A24"/>
    <w:rsid w:val="007D17AB"/>
    <w:rsid w:val="007D2338"/>
    <w:rsid w:val="007D25DD"/>
    <w:rsid w:val="007D282F"/>
    <w:rsid w:val="007D2E6A"/>
    <w:rsid w:val="007D30BE"/>
    <w:rsid w:val="007D326F"/>
    <w:rsid w:val="007D3DED"/>
    <w:rsid w:val="007D4BE0"/>
    <w:rsid w:val="007D5741"/>
    <w:rsid w:val="007D5DCC"/>
    <w:rsid w:val="007D658D"/>
    <w:rsid w:val="007D73E1"/>
    <w:rsid w:val="007D764B"/>
    <w:rsid w:val="007E0359"/>
    <w:rsid w:val="007E0951"/>
    <w:rsid w:val="007E150B"/>
    <w:rsid w:val="007E1864"/>
    <w:rsid w:val="007E1EB4"/>
    <w:rsid w:val="007E2AD2"/>
    <w:rsid w:val="007E30EA"/>
    <w:rsid w:val="007E50BE"/>
    <w:rsid w:val="007E5355"/>
    <w:rsid w:val="007E57EA"/>
    <w:rsid w:val="007E6576"/>
    <w:rsid w:val="007E692C"/>
    <w:rsid w:val="007E7BE0"/>
    <w:rsid w:val="007F017E"/>
    <w:rsid w:val="007F1304"/>
    <w:rsid w:val="007F25CD"/>
    <w:rsid w:val="007F2ECE"/>
    <w:rsid w:val="007F4887"/>
    <w:rsid w:val="007F48F0"/>
    <w:rsid w:val="007F4C44"/>
    <w:rsid w:val="007F6290"/>
    <w:rsid w:val="007F6E27"/>
    <w:rsid w:val="007F747C"/>
    <w:rsid w:val="007F7915"/>
    <w:rsid w:val="007F7A51"/>
    <w:rsid w:val="0080052A"/>
    <w:rsid w:val="008025E9"/>
    <w:rsid w:val="008034F5"/>
    <w:rsid w:val="008034F6"/>
    <w:rsid w:val="00803A97"/>
    <w:rsid w:val="0080408D"/>
    <w:rsid w:val="00804494"/>
    <w:rsid w:val="00805192"/>
    <w:rsid w:val="00805666"/>
    <w:rsid w:val="00805734"/>
    <w:rsid w:val="00805924"/>
    <w:rsid w:val="00806896"/>
    <w:rsid w:val="00807AC5"/>
    <w:rsid w:val="00807F1C"/>
    <w:rsid w:val="00810240"/>
    <w:rsid w:val="00810D48"/>
    <w:rsid w:val="0081194D"/>
    <w:rsid w:val="00811CB7"/>
    <w:rsid w:val="00812707"/>
    <w:rsid w:val="00812A9B"/>
    <w:rsid w:val="00813164"/>
    <w:rsid w:val="0081325B"/>
    <w:rsid w:val="00813290"/>
    <w:rsid w:val="00814035"/>
    <w:rsid w:val="008149A0"/>
    <w:rsid w:val="00814A41"/>
    <w:rsid w:val="00814B9D"/>
    <w:rsid w:val="00815161"/>
    <w:rsid w:val="0081569A"/>
    <w:rsid w:val="008157EA"/>
    <w:rsid w:val="0081604F"/>
    <w:rsid w:val="0081638D"/>
    <w:rsid w:val="00816746"/>
    <w:rsid w:val="00816AB0"/>
    <w:rsid w:val="0082013F"/>
    <w:rsid w:val="00820BFB"/>
    <w:rsid w:val="00821303"/>
    <w:rsid w:val="00821C1F"/>
    <w:rsid w:val="00822848"/>
    <w:rsid w:val="00822C24"/>
    <w:rsid w:val="00822FB5"/>
    <w:rsid w:val="00823929"/>
    <w:rsid w:val="00824032"/>
    <w:rsid w:val="008245F6"/>
    <w:rsid w:val="008268DB"/>
    <w:rsid w:val="00826E13"/>
    <w:rsid w:val="0082702A"/>
    <w:rsid w:val="00827AEE"/>
    <w:rsid w:val="00830A7C"/>
    <w:rsid w:val="008310FF"/>
    <w:rsid w:val="00831291"/>
    <w:rsid w:val="00831407"/>
    <w:rsid w:val="00831F8F"/>
    <w:rsid w:val="008323DF"/>
    <w:rsid w:val="0083269A"/>
    <w:rsid w:val="00832B3C"/>
    <w:rsid w:val="00833625"/>
    <w:rsid w:val="008338F8"/>
    <w:rsid w:val="00833C16"/>
    <w:rsid w:val="0083460B"/>
    <w:rsid w:val="008348A4"/>
    <w:rsid w:val="008359A5"/>
    <w:rsid w:val="00835AD9"/>
    <w:rsid w:val="008362EA"/>
    <w:rsid w:val="0083661C"/>
    <w:rsid w:val="00836B31"/>
    <w:rsid w:val="00837211"/>
    <w:rsid w:val="00837FA7"/>
    <w:rsid w:val="0084039D"/>
    <w:rsid w:val="008404C9"/>
    <w:rsid w:val="008430D1"/>
    <w:rsid w:val="00843E54"/>
    <w:rsid w:val="0084548A"/>
    <w:rsid w:val="008456C3"/>
    <w:rsid w:val="008457C3"/>
    <w:rsid w:val="00846390"/>
    <w:rsid w:val="008466CC"/>
    <w:rsid w:val="00846EFF"/>
    <w:rsid w:val="00847ACF"/>
    <w:rsid w:val="00851237"/>
    <w:rsid w:val="0085148C"/>
    <w:rsid w:val="0085268D"/>
    <w:rsid w:val="0085322C"/>
    <w:rsid w:val="00854BAB"/>
    <w:rsid w:val="008550DA"/>
    <w:rsid w:val="00856050"/>
    <w:rsid w:val="00856FEA"/>
    <w:rsid w:val="00857A13"/>
    <w:rsid w:val="008605C8"/>
    <w:rsid w:val="00860F45"/>
    <w:rsid w:val="00861084"/>
    <w:rsid w:val="008610B6"/>
    <w:rsid w:val="00861DDE"/>
    <w:rsid w:val="008623FA"/>
    <w:rsid w:val="0086285A"/>
    <w:rsid w:val="00862955"/>
    <w:rsid w:val="00862A5E"/>
    <w:rsid w:val="00863A65"/>
    <w:rsid w:val="00863A6D"/>
    <w:rsid w:val="00863C1F"/>
    <w:rsid w:val="00863C6B"/>
    <w:rsid w:val="008648F4"/>
    <w:rsid w:val="0086592B"/>
    <w:rsid w:val="00865A0A"/>
    <w:rsid w:val="00866355"/>
    <w:rsid w:val="008664DB"/>
    <w:rsid w:val="0087084A"/>
    <w:rsid w:val="00870948"/>
    <w:rsid w:val="0087149E"/>
    <w:rsid w:val="00872761"/>
    <w:rsid w:val="00873545"/>
    <w:rsid w:val="00873569"/>
    <w:rsid w:val="008735BC"/>
    <w:rsid w:val="00873819"/>
    <w:rsid w:val="008746E3"/>
    <w:rsid w:val="00874CE1"/>
    <w:rsid w:val="00875DFF"/>
    <w:rsid w:val="0087683B"/>
    <w:rsid w:val="00880126"/>
    <w:rsid w:val="008803B6"/>
    <w:rsid w:val="00881AB1"/>
    <w:rsid w:val="0088399B"/>
    <w:rsid w:val="00884167"/>
    <w:rsid w:val="008847F8"/>
    <w:rsid w:val="00884861"/>
    <w:rsid w:val="008858F8"/>
    <w:rsid w:val="0088591E"/>
    <w:rsid w:val="00886260"/>
    <w:rsid w:val="008868C4"/>
    <w:rsid w:val="008877C6"/>
    <w:rsid w:val="00887917"/>
    <w:rsid w:val="00887D5A"/>
    <w:rsid w:val="00890ED0"/>
    <w:rsid w:val="008911CD"/>
    <w:rsid w:val="008925FD"/>
    <w:rsid w:val="00892E9A"/>
    <w:rsid w:val="00893439"/>
    <w:rsid w:val="008939C3"/>
    <w:rsid w:val="00894EC9"/>
    <w:rsid w:val="00895CCF"/>
    <w:rsid w:val="00895D2B"/>
    <w:rsid w:val="0089643F"/>
    <w:rsid w:val="008965CB"/>
    <w:rsid w:val="0089684A"/>
    <w:rsid w:val="00897B1F"/>
    <w:rsid w:val="008A01CC"/>
    <w:rsid w:val="008A06DC"/>
    <w:rsid w:val="008A0B6B"/>
    <w:rsid w:val="008A0DB4"/>
    <w:rsid w:val="008A0DEC"/>
    <w:rsid w:val="008A0E3C"/>
    <w:rsid w:val="008A0FFA"/>
    <w:rsid w:val="008A2105"/>
    <w:rsid w:val="008A223E"/>
    <w:rsid w:val="008A2E45"/>
    <w:rsid w:val="008A4717"/>
    <w:rsid w:val="008A50F7"/>
    <w:rsid w:val="008A514A"/>
    <w:rsid w:val="008A5CD3"/>
    <w:rsid w:val="008A5E33"/>
    <w:rsid w:val="008A6501"/>
    <w:rsid w:val="008A67AF"/>
    <w:rsid w:val="008A77BB"/>
    <w:rsid w:val="008A7C56"/>
    <w:rsid w:val="008B2092"/>
    <w:rsid w:val="008B2BA9"/>
    <w:rsid w:val="008B2C46"/>
    <w:rsid w:val="008B2C6F"/>
    <w:rsid w:val="008B3659"/>
    <w:rsid w:val="008B3881"/>
    <w:rsid w:val="008B3A0C"/>
    <w:rsid w:val="008B3E67"/>
    <w:rsid w:val="008B3F4C"/>
    <w:rsid w:val="008B515C"/>
    <w:rsid w:val="008B51D7"/>
    <w:rsid w:val="008B535E"/>
    <w:rsid w:val="008B5D32"/>
    <w:rsid w:val="008B64AD"/>
    <w:rsid w:val="008B6C5F"/>
    <w:rsid w:val="008B797A"/>
    <w:rsid w:val="008C0A26"/>
    <w:rsid w:val="008C0A9D"/>
    <w:rsid w:val="008C1305"/>
    <w:rsid w:val="008C1CB4"/>
    <w:rsid w:val="008C1D2B"/>
    <w:rsid w:val="008C30DE"/>
    <w:rsid w:val="008C334E"/>
    <w:rsid w:val="008C4B7A"/>
    <w:rsid w:val="008C4F70"/>
    <w:rsid w:val="008C528A"/>
    <w:rsid w:val="008C6CD6"/>
    <w:rsid w:val="008C776E"/>
    <w:rsid w:val="008C7C21"/>
    <w:rsid w:val="008D00A7"/>
    <w:rsid w:val="008D1AEB"/>
    <w:rsid w:val="008D2E99"/>
    <w:rsid w:val="008D3AFB"/>
    <w:rsid w:val="008D64BA"/>
    <w:rsid w:val="008D6777"/>
    <w:rsid w:val="008D6DBB"/>
    <w:rsid w:val="008D759E"/>
    <w:rsid w:val="008E063F"/>
    <w:rsid w:val="008E1270"/>
    <w:rsid w:val="008E12A0"/>
    <w:rsid w:val="008E1AAB"/>
    <w:rsid w:val="008E1D7F"/>
    <w:rsid w:val="008E1F1D"/>
    <w:rsid w:val="008E259A"/>
    <w:rsid w:val="008E2EF6"/>
    <w:rsid w:val="008E3A62"/>
    <w:rsid w:val="008E7B01"/>
    <w:rsid w:val="008F0A0B"/>
    <w:rsid w:val="008F0D8D"/>
    <w:rsid w:val="008F1506"/>
    <w:rsid w:val="008F1CA2"/>
    <w:rsid w:val="008F200A"/>
    <w:rsid w:val="008F43CB"/>
    <w:rsid w:val="008F441D"/>
    <w:rsid w:val="008F4B8E"/>
    <w:rsid w:val="0090069D"/>
    <w:rsid w:val="00900AEC"/>
    <w:rsid w:val="009027C3"/>
    <w:rsid w:val="00902BF0"/>
    <w:rsid w:val="00902C86"/>
    <w:rsid w:val="00902E93"/>
    <w:rsid w:val="00902F92"/>
    <w:rsid w:val="0090363A"/>
    <w:rsid w:val="00903810"/>
    <w:rsid w:val="009054BD"/>
    <w:rsid w:val="00905D98"/>
    <w:rsid w:val="00905FAD"/>
    <w:rsid w:val="00906F59"/>
    <w:rsid w:val="0090711D"/>
    <w:rsid w:val="0090723F"/>
    <w:rsid w:val="00907C7E"/>
    <w:rsid w:val="00907FAF"/>
    <w:rsid w:val="00910103"/>
    <w:rsid w:val="00911B73"/>
    <w:rsid w:val="00911F0E"/>
    <w:rsid w:val="009123D5"/>
    <w:rsid w:val="00912DEC"/>
    <w:rsid w:val="00912E7B"/>
    <w:rsid w:val="00915D05"/>
    <w:rsid w:val="0091645E"/>
    <w:rsid w:val="00917B5B"/>
    <w:rsid w:val="00920954"/>
    <w:rsid w:val="00921D0C"/>
    <w:rsid w:val="00921D81"/>
    <w:rsid w:val="0092367E"/>
    <w:rsid w:val="00924D7B"/>
    <w:rsid w:val="00924F3C"/>
    <w:rsid w:val="0092529D"/>
    <w:rsid w:val="00926447"/>
    <w:rsid w:val="00926E0D"/>
    <w:rsid w:val="00927201"/>
    <w:rsid w:val="009274EA"/>
    <w:rsid w:val="00927CB6"/>
    <w:rsid w:val="009305B8"/>
    <w:rsid w:val="009317B9"/>
    <w:rsid w:val="00931CBE"/>
    <w:rsid w:val="0093205D"/>
    <w:rsid w:val="009349B0"/>
    <w:rsid w:val="009359AF"/>
    <w:rsid w:val="00937550"/>
    <w:rsid w:val="00940B2A"/>
    <w:rsid w:val="009416B4"/>
    <w:rsid w:val="00941F42"/>
    <w:rsid w:val="00941F6C"/>
    <w:rsid w:val="00942D0A"/>
    <w:rsid w:val="009442D9"/>
    <w:rsid w:val="00944ADE"/>
    <w:rsid w:val="00946C9B"/>
    <w:rsid w:val="009472BC"/>
    <w:rsid w:val="00947598"/>
    <w:rsid w:val="00947835"/>
    <w:rsid w:val="00947850"/>
    <w:rsid w:val="00947893"/>
    <w:rsid w:val="00951811"/>
    <w:rsid w:val="00951CE8"/>
    <w:rsid w:val="009520FA"/>
    <w:rsid w:val="0095212B"/>
    <w:rsid w:val="009528EE"/>
    <w:rsid w:val="00953D5D"/>
    <w:rsid w:val="00954D60"/>
    <w:rsid w:val="00954DF3"/>
    <w:rsid w:val="009552C8"/>
    <w:rsid w:val="0095552D"/>
    <w:rsid w:val="00955966"/>
    <w:rsid w:val="00956088"/>
    <w:rsid w:val="00956ABD"/>
    <w:rsid w:val="00956B20"/>
    <w:rsid w:val="00956CDD"/>
    <w:rsid w:val="00956F48"/>
    <w:rsid w:val="00960851"/>
    <w:rsid w:val="00960D7A"/>
    <w:rsid w:val="00960ED1"/>
    <w:rsid w:val="00961268"/>
    <w:rsid w:val="0096175A"/>
    <w:rsid w:val="00961E17"/>
    <w:rsid w:val="00961EBA"/>
    <w:rsid w:val="00962B75"/>
    <w:rsid w:val="0096424B"/>
    <w:rsid w:val="00964547"/>
    <w:rsid w:val="009645F4"/>
    <w:rsid w:val="00964DAC"/>
    <w:rsid w:val="00965272"/>
    <w:rsid w:val="009654C8"/>
    <w:rsid w:val="00965726"/>
    <w:rsid w:val="009658B5"/>
    <w:rsid w:val="0096607D"/>
    <w:rsid w:val="00966B08"/>
    <w:rsid w:val="009675F8"/>
    <w:rsid w:val="009678CE"/>
    <w:rsid w:val="00970440"/>
    <w:rsid w:val="009706EB"/>
    <w:rsid w:val="0097118D"/>
    <w:rsid w:val="00971E73"/>
    <w:rsid w:val="00971EF2"/>
    <w:rsid w:val="00972658"/>
    <w:rsid w:val="009731B9"/>
    <w:rsid w:val="00973939"/>
    <w:rsid w:val="009759C6"/>
    <w:rsid w:val="00975BC9"/>
    <w:rsid w:val="00976253"/>
    <w:rsid w:val="00976294"/>
    <w:rsid w:val="009764EF"/>
    <w:rsid w:val="00977561"/>
    <w:rsid w:val="009803F7"/>
    <w:rsid w:val="00980DEE"/>
    <w:rsid w:val="00980EF0"/>
    <w:rsid w:val="00981789"/>
    <w:rsid w:val="00982627"/>
    <w:rsid w:val="00982F52"/>
    <w:rsid w:val="00982F54"/>
    <w:rsid w:val="00983073"/>
    <w:rsid w:val="00984713"/>
    <w:rsid w:val="009857F1"/>
    <w:rsid w:val="00985872"/>
    <w:rsid w:val="009858B8"/>
    <w:rsid w:val="00986102"/>
    <w:rsid w:val="00986B62"/>
    <w:rsid w:val="009878D3"/>
    <w:rsid w:val="00987C39"/>
    <w:rsid w:val="0099024B"/>
    <w:rsid w:val="009905CA"/>
    <w:rsid w:val="00991396"/>
    <w:rsid w:val="00991407"/>
    <w:rsid w:val="0099142C"/>
    <w:rsid w:val="00991B35"/>
    <w:rsid w:val="0099202A"/>
    <w:rsid w:val="00993412"/>
    <w:rsid w:val="00993AF2"/>
    <w:rsid w:val="00994C9A"/>
    <w:rsid w:val="00995529"/>
    <w:rsid w:val="00996592"/>
    <w:rsid w:val="0099713C"/>
    <w:rsid w:val="0099788C"/>
    <w:rsid w:val="00997D05"/>
    <w:rsid w:val="009A0D6C"/>
    <w:rsid w:val="009A1B32"/>
    <w:rsid w:val="009A2538"/>
    <w:rsid w:val="009A2994"/>
    <w:rsid w:val="009A33C8"/>
    <w:rsid w:val="009A33F3"/>
    <w:rsid w:val="009A3725"/>
    <w:rsid w:val="009A37A9"/>
    <w:rsid w:val="009A41E3"/>
    <w:rsid w:val="009A4666"/>
    <w:rsid w:val="009A4FB8"/>
    <w:rsid w:val="009A6153"/>
    <w:rsid w:val="009A6616"/>
    <w:rsid w:val="009A676E"/>
    <w:rsid w:val="009A7CF9"/>
    <w:rsid w:val="009A7E90"/>
    <w:rsid w:val="009B32DA"/>
    <w:rsid w:val="009B3332"/>
    <w:rsid w:val="009B40F0"/>
    <w:rsid w:val="009B4201"/>
    <w:rsid w:val="009B4F28"/>
    <w:rsid w:val="009B5CA8"/>
    <w:rsid w:val="009B63DD"/>
    <w:rsid w:val="009B6BD6"/>
    <w:rsid w:val="009B6E50"/>
    <w:rsid w:val="009C095B"/>
    <w:rsid w:val="009C17E5"/>
    <w:rsid w:val="009C1BD1"/>
    <w:rsid w:val="009C21A1"/>
    <w:rsid w:val="009C2DAD"/>
    <w:rsid w:val="009C2DDA"/>
    <w:rsid w:val="009C2FC9"/>
    <w:rsid w:val="009C3B8D"/>
    <w:rsid w:val="009C3BAC"/>
    <w:rsid w:val="009C456C"/>
    <w:rsid w:val="009C45F4"/>
    <w:rsid w:val="009C4B42"/>
    <w:rsid w:val="009C67B3"/>
    <w:rsid w:val="009C6D8D"/>
    <w:rsid w:val="009C6DB7"/>
    <w:rsid w:val="009C71CD"/>
    <w:rsid w:val="009C73D5"/>
    <w:rsid w:val="009D0C85"/>
    <w:rsid w:val="009D0E33"/>
    <w:rsid w:val="009D2633"/>
    <w:rsid w:val="009D2D44"/>
    <w:rsid w:val="009D37BA"/>
    <w:rsid w:val="009D3DC4"/>
    <w:rsid w:val="009D3EC2"/>
    <w:rsid w:val="009D3F88"/>
    <w:rsid w:val="009D42E1"/>
    <w:rsid w:val="009D4652"/>
    <w:rsid w:val="009D539B"/>
    <w:rsid w:val="009D5ACE"/>
    <w:rsid w:val="009D5EAD"/>
    <w:rsid w:val="009D6145"/>
    <w:rsid w:val="009D6A11"/>
    <w:rsid w:val="009D7129"/>
    <w:rsid w:val="009D7975"/>
    <w:rsid w:val="009D7A81"/>
    <w:rsid w:val="009E0005"/>
    <w:rsid w:val="009E037E"/>
    <w:rsid w:val="009E1918"/>
    <w:rsid w:val="009E325B"/>
    <w:rsid w:val="009E3BED"/>
    <w:rsid w:val="009E41AC"/>
    <w:rsid w:val="009E41B1"/>
    <w:rsid w:val="009E4FB6"/>
    <w:rsid w:val="009E52F6"/>
    <w:rsid w:val="009E57A6"/>
    <w:rsid w:val="009E77B9"/>
    <w:rsid w:val="009F0012"/>
    <w:rsid w:val="009F077E"/>
    <w:rsid w:val="009F19BB"/>
    <w:rsid w:val="009F21CF"/>
    <w:rsid w:val="009F2365"/>
    <w:rsid w:val="009F2776"/>
    <w:rsid w:val="009F27CF"/>
    <w:rsid w:val="009F46EF"/>
    <w:rsid w:val="009F4A73"/>
    <w:rsid w:val="009F57B7"/>
    <w:rsid w:val="009F60D9"/>
    <w:rsid w:val="009F660C"/>
    <w:rsid w:val="009F6CAA"/>
    <w:rsid w:val="009F727F"/>
    <w:rsid w:val="00A0003E"/>
    <w:rsid w:val="00A0016F"/>
    <w:rsid w:val="00A0089C"/>
    <w:rsid w:val="00A00D81"/>
    <w:rsid w:val="00A00F2D"/>
    <w:rsid w:val="00A01295"/>
    <w:rsid w:val="00A018D4"/>
    <w:rsid w:val="00A02250"/>
    <w:rsid w:val="00A03C92"/>
    <w:rsid w:val="00A05D40"/>
    <w:rsid w:val="00A07B1D"/>
    <w:rsid w:val="00A07EFD"/>
    <w:rsid w:val="00A11C01"/>
    <w:rsid w:val="00A11EFF"/>
    <w:rsid w:val="00A12B44"/>
    <w:rsid w:val="00A12B64"/>
    <w:rsid w:val="00A1356B"/>
    <w:rsid w:val="00A140B8"/>
    <w:rsid w:val="00A143B3"/>
    <w:rsid w:val="00A14F3F"/>
    <w:rsid w:val="00A15F24"/>
    <w:rsid w:val="00A16E90"/>
    <w:rsid w:val="00A17463"/>
    <w:rsid w:val="00A17558"/>
    <w:rsid w:val="00A17703"/>
    <w:rsid w:val="00A177FE"/>
    <w:rsid w:val="00A17D36"/>
    <w:rsid w:val="00A201BA"/>
    <w:rsid w:val="00A204FB"/>
    <w:rsid w:val="00A2060D"/>
    <w:rsid w:val="00A20ABD"/>
    <w:rsid w:val="00A20F20"/>
    <w:rsid w:val="00A211B8"/>
    <w:rsid w:val="00A21408"/>
    <w:rsid w:val="00A21F2E"/>
    <w:rsid w:val="00A237AF"/>
    <w:rsid w:val="00A240D6"/>
    <w:rsid w:val="00A25214"/>
    <w:rsid w:val="00A27863"/>
    <w:rsid w:val="00A30465"/>
    <w:rsid w:val="00A30CF8"/>
    <w:rsid w:val="00A311AD"/>
    <w:rsid w:val="00A31B04"/>
    <w:rsid w:val="00A3359C"/>
    <w:rsid w:val="00A33B29"/>
    <w:rsid w:val="00A33CE2"/>
    <w:rsid w:val="00A33DD9"/>
    <w:rsid w:val="00A34215"/>
    <w:rsid w:val="00A34B1A"/>
    <w:rsid w:val="00A35463"/>
    <w:rsid w:val="00A357F3"/>
    <w:rsid w:val="00A35F86"/>
    <w:rsid w:val="00A36855"/>
    <w:rsid w:val="00A3767B"/>
    <w:rsid w:val="00A37ED9"/>
    <w:rsid w:val="00A4078C"/>
    <w:rsid w:val="00A407F9"/>
    <w:rsid w:val="00A40A18"/>
    <w:rsid w:val="00A41975"/>
    <w:rsid w:val="00A41AB4"/>
    <w:rsid w:val="00A4222D"/>
    <w:rsid w:val="00A426FC"/>
    <w:rsid w:val="00A43227"/>
    <w:rsid w:val="00A4322C"/>
    <w:rsid w:val="00A43ABB"/>
    <w:rsid w:val="00A443ED"/>
    <w:rsid w:val="00A457F1"/>
    <w:rsid w:val="00A45E46"/>
    <w:rsid w:val="00A46C7B"/>
    <w:rsid w:val="00A470BC"/>
    <w:rsid w:val="00A47254"/>
    <w:rsid w:val="00A47582"/>
    <w:rsid w:val="00A479C6"/>
    <w:rsid w:val="00A479E2"/>
    <w:rsid w:val="00A47DFC"/>
    <w:rsid w:val="00A504E0"/>
    <w:rsid w:val="00A50EA4"/>
    <w:rsid w:val="00A50EAB"/>
    <w:rsid w:val="00A51CB5"/>
    <w:rsid w:val="00A51CF6"/>
    <w:rsid w:val="00A5228A"/>
    <w:rsid w:val="00A528ED"/>
    <w:rsid w:val="00A52C6B"/>
    <w:rsid w:val="00A532D4"/>
    <w:rsid w:val="00A532EF"/>
    <w:rsid w:val="00A53EAE"/>
    <w:rsid w:val="00A55C9A"/>
    <w:rsid w:val="00A560CC"/>
    <w:rsid w:val="00A56333"/>
    <w:rsid w:val="00A56E73"/>
    <w:rsid w:val="00A57664"/>
    <w:rsid w:val="00A57AD4"/>
    <w:rsid w:val="00A6018C"/>
    <w:rsid w:val="00A6020E"/>
    <w:rsid w:val="00A6031D"/>
    <w:rsid w:val="00A60B57"/>
    <w:rsid w:val="00A60F36"/>
    <w:rsid w:val="00A610FF"/>
    <w:rsid w:val="00A61506"/>
    <w:rsid w:val="00A63195"/>
    <w:rsid w:val="00A63650"/>
    <w:rsid w:val="00A638FD"/>
    <w:rsid w:val="00A63A68"/>
    <w:rsid w:val="00A63BAC"/>
    <w:rsid w:val="00A63FC0"/>
    <w:rsid w:val="00A643D9"/>
    <w:rsid w:val="00A64494"/>
    <w:rsid w:val="00A64842"/>
    <w:rsid w:val="00A65D6D"/>
    <w:rsid w:val="00A65D75"/>
    <w:rsid w:val="00A65E1E"/>
    <w:rsid w:val="00A66098"/>
    <w:rsid w:val="00A669CF"/>
    <w:rsid w:val="00A66DC1"/>
    <w:rsid w:val="00A70A84"/>
    <w:rsid w:val="00A710E6"/>
    <w:rsid w:val="00A71466"/>
    <w:rsid w:val="00A724CF"/>
    <w:rsid w:val="00A72506"/>
    <w:rsid w:val="00A72B91"/>
    <w:rsid w:val="00A73899"/>
    <w:rsid w:val="00A742A2"/>
    <w:rsid w:val="00A74435"/>
    <w:rsid w:val="00A756EA"/>
    <w:rsid w:val="00A75A06"/>
    <w:rsid w:val="00A80825"/>
    <w:rsid w:val="00A81614"/>
    <w:rsid w:val="00A81BA4"/>
    <w:rsid w:val="00A82059"/>
    <w:rsid w:val="00A834DD"/>
    <w:rsid w:val="00A83F49"/>
    <w:rsid w:val="00A844AB"/>
    <w:rsid w:val="00A84582"/>
    <w:rsid w:val="00A85D03"/>
    <w:rsid w:val="00A865AD"/>
    <w:rsid w:val="00A86F12"/>
    <w:rsid w:val="00A87E10"/>
    <w:rsid w:val="00A9031E"/>
    <w:rsid w:val="00A9036B"/>
    <w:rsid w:val="00A91036"/>
    <w:rsid w:val="00A9297C"/>
    <w:rsid w:val="00A92FB5"/>
    <w:rsid w:val="00A936AA"/>
    <w:rsid w:val="00A93A09"/>
    <w:rsid w:val="00A9432E"/>
    <w:rsid w:val="00A94F9D"/>
    <w:rsid w:val="00A950E3"/>
    <w:rsid w:val="00A97686"/>
    <w:rsid w:val="00A97C07"/>
    <w:rsid w:val="00AA0089"/>
    <w:rsid w:val="00AA1077"/>
    <w:rsid w:val="00AA14EC"/>
    <w:rsid w:val="00AA2317"/>
    <w:rsid w:val="00AA2661"/>
    <w:rsid w:val="00AA2982"/>
    <w:rsid w:val="00AA2F71"/>
    <w:rsid w:val="00AA3601"/>
    <w:rsid w:val="00AA3683"/>
    <w:rsid w:val="00AA3708"/>
    <w:rsid w:val="00AA37FE"/>
    <w:rsid w:val="00AA5012"/>
    <w:rsid w:val="00AA697A"/>
    <w:rsid w:val="00AA6DCF"/>
    <w:rsid w:val="00AA7CC3"/>
    <w:rsid w:val="00AB03A1"/>
    <w:rsid w:val="00AB0656"/>
    <w:rsid w:val="00AB1428"/>
    <w:rsid w:val="00AB168D"/>
    <w:rsid w:val="00AB1873"/>
    <w:rsid w:val="00AB1916"/>
    <w:rsid w:val="00AB253F"/>
    <w:rsid w:val="00AB299E"/>
    <w:rsid w:val="00AB30B8"/>
    <w:rsid w:val="00AB3BB6"/>
    <w:rsid w:val="00AB3CDD"/>
    <w:rsid w:val="00AB4531"/>
    <w:rsid w:val="00AB51B5"/>
    <w:rsid w:val="00AB5B0B"/>
    <w:rsid w:val="00AB6237"/>
    <w:rsid w:val="00AB7089"/>
    <w:rsid w:val="00AB7778"/>
    <w:rsid w:val="00AC0A29"/>
    <w:rsid w:val="00AC0E92"/>
    <w:rsid w:val="00AC1A7E"/>
    <w:rsid w:val="00AC3302"/>
    <w:rsid w:val="00AC35E4"/>
    <w:rsid w:val="00AC3EE7"/>
    <w:rsid w:val="00AC597E"/>
    <w:rsid w:val="00AC6470"/>
    <w:rsid w:val="00AC6BDA"/>
    <w:rsid w:val="00AD05F1"/>
    <w:rsid w:val="00AD09A4"/>
    <w:rsid w:val="00AD1727"/>
    <w:rsid w:val="00AD1D01"/>
    <w:rsid w:val="00AD1F9E"/>
    <w:rsid w:val="00AD2196"/>
    <w:rsid w:val="00AD2D44"/>
    <w:rsid w:val="00AD3110"/>
    <w:rsid w:val="00AD3D1A"/>
    <w:rsid w:val="00AD3DB5"/>
    <w:rsid w:val="00AD651B"/>
    <w:rsid w:val="00AD791B"/>
    <w:rsid w:val="00AD7C9A"/>
    <w:rsid w:val="00AE0742"/>
    <w:rsid w:val="00AE0B28"/>
    <w:rsid w:val="00AE18C5"/>
    <w:rsid w:val="00AE306D"/>
    <w:rsid w:val="00AE3162"/>
    <w:rsid w:val="00AE606F"/>
    <w:rsid w:val="00AE685A"/>
    <w:rsid w:val="00AE72EC"/>
    <w:rsid w:val="00AF01E3"/>
    <w:rsid w:val="00AF07C9"/>
    <w:rsid w:val="00AF1699"/>
    <w:rsid w:val="00AF1936"/>
    <w:rsid w:val="00AF2F68"/>
    <w:rsid w:val="00AF30BB"/>
    <w:rsid w:val="00AF3189"/>
    <w:rsid w:val="00AF31F9"/>
    <w:rsid w:val="00AF38B2"/>
    <w:rsid w:val="00AF4563"/>
    <w:rsid w:val="00AF4BA3"/>
    <w:rsid w:val="00AF4E15"/>
    <w:rsid w:val="00AF547E"/>
    <w:rsid w:val="00AF56FF"/>
    <w:rsid w:val="00AF57ED"/>
    <w:rsid w:val="00AF598D"/>
    <w:rsid w:val="00AF63AC"/>
    <w:rsid w:val="00AF64AD"/>
    <w:rsid w:val="00AF6675"/>
    <w:rsid w:val="00AF6D6A"/>
    <w:rsid w:val="00B0022F"/>
    <w:rsid w:val="00B0166D"/>
    <w:rsid w:val="00B022B1"/>
    <w:rsid w:val="00B0357B"/>
    <w:rsid w:val="00B03CCA"/>
    <w:rsid w:val="00B04093"/>
    <w:rsid w:val="00B04114"/>
    <w:rsid w:val="00B04AC0"/>
    <w:rsid w:val="00B050F3"/>
    <w:rsid w:val="00B0529A"/>
    <w:rsid w:val="00B05F45"/>
    <w:rsid w:val="00B064AC"/>
    <w:rsid w:val="00B06D4E"/>
    <w:rsid w:val="00B07128"/>
    <w:rsid w:val="00B07922"/>
    <w:rsid w:val="00B07EAD"/>
    <w:rsid w:val="00B10411"/>
    <w:rsid w:val="00B10544"/>
    <w:rsid w:val="00B1168A"/>
    <w:rsid w:val="00B13B09"/>
    <w:rsid w:val="00B13F8F"/>
    <w:rsid w:val="00B14B99"/>
    <w:rsid w:val="00B15DB5"/>
    <w:rsid w:val="00B17362"/>
    <w:rsid w:val="00B174E4"/>
    <w:rsid w:val="00B205B8"/>
    <w:rsid w:val="00B21830"/>
    <w:rsid w:val="00B21C3A"/>
    <w:rsid w:val="00B224D7"/>
    <w:rsid w:val="00B22760"/>
    <w:rsid w:val="00B2346C"/>
    <w:rsid w:val="00B25289"/>
    <w:rsid w:val="00B253D9"/>
    <w:rsid w:val="00B25F6F"/>
    <w:rsid w:val="00B2667B"/>
    <w:rsid w:val="00B27172"/>
    <w:rsid w:val="00B27B1B"/>
    <w:rsid w:val="00B30BBC"/>
    <w:rsid w:val="00B316A2"/>
    <w:rsid w:val="00B317DE"/>
    <w:rsid w:val="00B31BD7"/>
    <w:rsid w:val="00B31E3F"/>
    <w:rsid w:val="00B32593"/>
    <w:rsid w:val="00B326F1"/>
    <w:rsid w:val="00B330B7"/>
    <w:rsid w:val="00B3480A"/>
    <w:rsid w:val="00B3516D"/>
    <w:rsid w:val="00B3531C"/>
    <w:rsid w:val="00B356F8"/>
    <w:rsid w:val="00B357DC"/>
    <w:rsid w:val="00B35A79"/>
    <w:rsid w:val="00B35AB2"/>
    <w:rsid w:val="00B36056"/>
    <w:rsid w:val="00B36E35"/>
    <w:rsid w:val="00B3734A"/>
    <w:rsid w:val="00B37702"/>
    <w:rsid w:val="00B4025A"/>
    <w:rsid w:val="00B403D8"/>
    <w:rsid w:val="00B41131"/>
    <w:rsid w:val="00B42B4C"/>
    <w:rsid w:val="00B42D53"/>
    <w:rsid w:val="00B44A25"/>
    <w:rsid w:val="00B44CAA"/>
    <w:rsid w:val="00B4527A"/>
    <w:rsid w:val="00B45874"/>
    <w:rsid w:val="00B45D61"/>
    <w:rsid w:val="00B45F8D"/>
    <w:rsid w:val="00B46F12"/>
    <w:rsid w:val="00B47209"/>
    <w:rsid w:val="00B472BC"/>
    <w:rsid w:val="00B519EC"/>
    <w:rsid w:val="00B51E51"/>
    <w:rsid w:val="00B5368F"/>
    <w:rsid w:val="00B54021"/>
    <w:rsid w:val="00B54118"/>
    <w:rsid w:val="00B55062"/>
    <w:rsid w:val="00B55DB5"/>
    <w:rsid w:val="00B56282"/>
    <w:rsid w:val="00B56DCB"/>
    <w:rsid w:val="00B5751C"/>
    <w:rsid w:val="00B600E1"/>
    <w:rsid w:val="00B607DF"/>
    <w:rsid w:val="00B609A4"/>
    <w:rsid w:val="00B614AF"/>
    <w:rsid w:val="00B61D13"/>
    <w:rsid w:val="00B61F0F"/>
    <w:rsid w:val="00B62586"/>
    <w:rsid w:val="00B62A00"/>
    <w:rsid w:val="00B62B76"/>
    <w:rsid w:val="00B646A1"/>
    <w:rsid w:val="00B64792"/>
    <w:rsid w:val="00B64AEB"/>
    <w:rsid w:val="00B65064"/>
    <w:rsid w:val="00B659CE"/>
    <w:rsid w:val="00B66070"/>
    <w:rsid w:val="00B66339"/>
    <w:rsid w:val="00B66532"/>
    <w:rsid w:val="00B66F50"/>
    <w:rsid w:val="00B6740F"/>
    <w:rsid w:val="00B67E7C"/>
    <w:rsid w:val="00B70B2C"/>
    <w:rsid w:val="00B7115E"/>
    <w:rsid w:val="00B71367"/>
    <w:rsid w:val="00B71C38"/>
    <w:rsid w:val="00B72735"/>
    <w:rsid w:val="00B730BB"/>
    <w:rsid w:val="00B732FE"/>
    <w:rsid w:val="00B73789"/>
    <w:rsid w:val="00B737F9"/>
    <w:rsid w:val="00B74164"/>
    <w:rsid w:val="00B753DB"/>
    <w:rsid w:val="00B75778"/>
    <w:rsid w:val="00B7782E"/>
    <w:rsid w:val="00B80294"/>
    <w:rsid w:val="00B80560"/>
    <w:rsid w:val="00B80C59"/>
    <w:rsid w:val="00B810E8"/>
    <w:rsid w:val="00B8154D"/>
    <w:rsid w:val="00B82C22"/>
    <w:rsid w:val="00B82F6B"/>
    <w:rsid w:val="00B83D6D"/>
    <w:rsid w:val="00B84D0D"/>
    <w:rsid w:val="00B85090"/>
    <w:rsid w:val="00B85759"/>
    <w:rsid w:val="00B85F8C"/>
    <w:rsid w:val="00B86169"/>
    <w:rsid w:val="00B86D02"/>
    <w:rsid w:val="00B86E25"/>
    <w:rsid w:val="00B8712F"/>
    <w:rsid w:val="00B8756A"/>
    <w:rsid w:val="00B87F05"/>
    <w:rsid w:val="00B87F3B"/>
    <w:rsid w:val="00B91206"/>
    <w:rsid w:val="00B9170C"/>
    <w:rsid w:val="00B91A4C"/>
    <w:rsid w:val="00B91F34"/>
    <w:rsid w:val="00B931E8"/>
    <w:rsid w:val="00B93A49"/>
    <w:rsid w:val="00B93C98"/>
    <w:rsid w:val="00B93F48"/>
    <w:rsid w:val="00B9490E"/>
    <w:rsid w:val="00B96600"/>
    <w:rsid w:val="00B96FFE"/>
    <w:rsid w:val="00B9761C"/>
    <w:rsid w:val="00B976FF"/>
    <w:rsid w:val="00B97975"/>
    <w:rsid w:val="00B97E31"/>
    <w:rsid w:val="00B97EED"/>
    <w:rsid w:val="00BA0EF6"/>
    <w:rsid w:val="00BA2DCA"/>
    <w:rsid w:val="00BA32ED"/>
    <w:rsid w:val="00BA3312"/>
    <w:rsid w:val="00BA454F"/>
    <w:rsid w:val="00BA49BF"/>
    <w:rsid w:val="00BA49F8"/>
    <w:rsid w:val="00BA51C6"/>
    <w:rsid w:val="00BA5B2A"/>
    <w:rsid w:val="00BA6971"/>
    <w:rsid w:val="00BA6AE4"/>
    <w:rsid w:val="00BA77BE"/>
    <w:rsid w:val="00BA7BFD"/>
    <w:rsid w:val="00BA7F9A"/>
    <w:rsid w:val="00BB0B82"/>
    <w:rsid w:val="00BB16BA"/>
    <w:rsid w:val="00BB1BD0"/>
    <w:rsid w:val="00BB373B"/>
    <w:rsid w:val="00BB3F8F"/>
    <w:rsid w:val="00BB4A7E"/>
    <w:rsid w:val="00BB5991"/>
    <w:rsid w:val="00BB6ABE"/>
    <w:rsid w:val="00BB71C4"/>
    <w:rsid w:val="00BB7683"/>
    <w:rsid w:val="00BC1B10"/>
    <w:rsid w:val="00BC2B84"/>
    <w:rsid w:val="00BC367B"/>
    <w:rsid w:val="00BC37AD"/>
    <w:rsid w:val="00BC3F85"/>
    <w:rsid w:val="00BC44AA"/>
    <w:rsid w:val="00BC486C"/>
    <w:rsid w:val="00BC4ADB"/>
    <w:rsid w:val="00BC4CFC"/>
    <w:rsid w:val="00BC5DF0"/>
    <w:rsid w:val="00BC5F7A"/>
    <w:rsid w:val="00BC6083"/>
    <w:rsid w:val="00BC6AE0"/>
    <w:rsid w:val="00BC6F8B"/>
    <w:rsid w:val="00BC72C9"/>
    <w:rsid w:val="00BD0260"/>
    <w:rsid w:val="00BD0435"/>
    <w:rsid w:val="00BD250B"/>
    <w:rsid w:val="00BD2A63"/>
    <w:rsid w:val="00BD2E80"/>
    <w:rsid w:val="00BD3774"/>
    <w:rsid w:val="00BD4A72"/>
    <w:rsid w:val="00BD5874"/>
    <w:rsid w:val="00BD615B"/>
    <w:rsid w:val="00BD67CC"/>
    <w:rsid w:val="00BD6A70"/>
    <w:rsid w:val="00BD709E"/>
    <w:rsid w:val="00BE064E"/>
    <w:rsid w:val="00BE0F0F"/>
    <w:rsid w:val="00BE16FD"/>
    <w:rsid w:val="00BE2E20"/>
    <w:rsid w:val="00BE36C8"/>
    <w:rsid w:val="00BE3E50"/>
    <w:rsid w:val="00BE439D"/>
    <w:rsid w:val="00BE447D"/>
    <w:rsid w:val="00BE4C24"/>
    <w:rsid w:val="00BE4C26"/>
    <w:rsid w:val="00BE4D33"/>
    <w:rsid w:val="00BE5185"/>
    <w:rsid w:val="00BE62DC"/>
    <w:rsid w:val="00BE6B22"/>
    <w:rsid w:val="00BE7064"/>
    <w:rsid w:val="00BE7246"/>
    <w:rsid w:val="00BE7297"/>
    <w:rsid w:val="00BE78AA"/>
    <w:rsid w:val="00BF0402"/>
    <w:rsid w:val="00BF14A4"/>
    <w:rsid w:val="00BF1B23"/>
    <w:rsid w:val="00BF1D7E"/>
    <w:rsid w:val="00BF1EE5"/>
    <w:rsid w:val="00BF35E4"/>
    <w:rsid w:val="00BF3D49"/>
    <w:rsid w:val="00BF3FEA"/>
    <w:rsid w:val="00BF4276"/>
    <w:rsid w:val="00BF56D8"/>
    <w:rsid w:val="00BF6060"/>
    <w:rsid w:val="00BF7147"/>
    <w:rsid w:val="00BF72A8"/>
    <w:rsid w:val="00BF7571"/>
    <w:rsid w:val="00BF7FF4"/>
    <w:rsid w:val="00C0001C"/>
    <w:rsid w:val="00C00490"/>
    <w:rsid w:val="00C01622"/>
    <w:rsid w:val="00C02017"/>
    <w:rsid w:val="00C021DE"/>
    <w:rsid w:val="00C032D2"/>
    <w:rsid w:val="00C03F8E"/>
    <w:rsid w:val="00C0422F"/>
    <w:rsid w:val="00C0469A"/>
    <w:rsid w:val="00C04B13"/>
    <w:rsid w:val="00C04D86"/>
    <w:rsid w:val="00C06500"/>
    <w:rsid w:val="00C066BB"/>
    <w:rsid w:val="00C1065E"/>
    <w:rsid w:val="00C12C88"/>
    <w:rsid w:val="00C139FC"/>
    <w:rsid w:val="00C13C9D"/>
    <w:rsid w:val="00C146FE"/>
    <w:rsid w:val="00C147A1"/>
    <w:rsid w:val="00C148DD"/>
    <w:rsid w:val="00C148E0"/>
    <w:rsid w:val="00C15CEA"/>
    <w:rsid w:val="00C16958"/>
    <w:rsid w:val="00C17868"/>
    <w:rsid w:val="00C17951"/>
    <w:rsid w:val="00C17F3C"/>
    <w:rsid w:val="00C2072C"/>
    <w:rsid w:val="00C207EE"/>
    <w:rsid w:val="00C20806"/>
    <w:rsid w:val="00C20B72"/>
    <w:rsid w:val="00C21B8E"/>
    <w:rsid w:val="00C2234C"/>
    <w:rsid w:val="00C225AB"/>
    <w:rsid w:val="00C22AB8"/>
    <w:rsid w:val="00C22D62"/>
    <w:rsid w:val="00C2366F"/>
    <w:rsid w:val="00C23842"/>
    <w:rsid w:val="00C23A25"/>
    <w:rsid w:val="00C24948"/>
    <w:rsid w:val="00C24B49"/>
    <w:rsid w:val="00C252F4"/>
    <w:rsid w:val="00C26213"/>
    <w:rsid w:val="00C26297"/>
    <w:rsid w:val="00C26C2D"/>
    <w:rsid w:val="00C26C5B"/>
    <w:rsid w:val="00C2709F"/>
    <w:rsid w:val="00C27720"/>
    <w:rsid w:val="00C27941"/>
    <w:rsid w:val="00C27B56"/>
    <w:rsid w:val="00C3017F"/>
    <w:rsid w:val="00C3216E"/>
    <w:rsid w:val="00C321C7"/>
    <w:rsid w:val="00C321EB"/>
    <w:rsid w:val="00C32E4C"/>
    <w:rsid w:val="00C335FE"/>
    <w:rsid w:val="00C33EFC"/>
    <w:rsid w:val="00C34F10"/>
    <w:rsid w:val="00C3649B"/>
    <w:rsid w:val="00C36AE4"/>
    <w:rsid w:val="00C37310"/>
    <w:rsid w:val="00C37BBD"/>
    <w:rsid w:val="00C37BE5"/>
    <w:rsid w:val="00C40109"/>
    <w:rsid w:val="00C40CFB"/>
    <w:rsid w:val="00C40D11"/>
    <w:rsid w:val="00C4106C"/>
    <w:rsid w:val="00C412F0"/>
    <w:rsid w:val="00C41D06"/>
    <w:rsid w:val="00C41EBB"/>
    <w:rsid w:val="00C42170"/>
    <w:rsid w:val="00C44750"/>
    <w:rsid w:val="00C45197"/>
    <w:rsid w:val="00C45C78"/>
    <w:rsid w:val="00C4611E"/>
    <w:rsid w:val="00C46858"/>
    <w:rsid w:val="00C469C2"/>
    <w:rsid w:val="00C472B8"/>
    <w:rsid w:val="00C474E3"/>
    <w:rsid w:val="00C47AE9"/>
    <w:rsid w:val="00C47B55"/>
    <w:rsid w:val="00C50DFF"/>
    <w:rsid w:val="00C511A4"/>
    <w:rsid w:val="00C52362"/>
    <w:rsid w:val="00C52A1D"/>
    <w:rsid w:val="00C531A1"/>
    <w:rsid w:val="00C531D7"/>
    <w:rsid w:val="00C534B3"/>
    <w:rsid w:val="00C53CB2"/>
    <w:rsid w:val="00C53DF9"/>
    <w:rsid w:val="00C54DFF"/>
    <w:rsid w:val="00C55B75"/>
    <w:rsid w:val="00C55B86"/>
    <w:rsid w:val="00C5664D"/>
    <w:rsid w:val="00C60589"/>
    <w:rsid w:val="00C608CC"/>
    <w:rsid w:val="00C625E1"/>
    <w:rsid w:val="00C62B08"/>
    <w:rsid w:val="00C63BD9"/>
    <w:rsid w:val="00C64005"/>
    <w:rsid w:val="00C640F6"/>
    <w:rsid w:val="00C643F8"/>
    <w:rsid w:val="00C64F89"/>
    <w:rsid w:val="00C66460"/>
    <w:rsid w:val="00C66641"/>
    <w:rsid w:val="00C667DE"/>
    <w:rsid w:val="00C66E15"/>
    <w:rsid w:val="00C673E2"/>
    <w:rsid w:val="00C674D6"/>
    <w:rsid w:val="00C700FC"/>
    <w:rsid w:val="00C70344"/>
    <w:rsid w:val="00C70481"/>
    <w:rsid w:val="00C715D8"/>
    <w:rsid w:val="00C71B7C"/>
    <w:rsid w:val="00C72677"/>
    <w:rsid w:val="00C7268F"/>
    <w:rsid w:val="00C74A14"/>
    <w:rsid w:val="00C762F0"/>
    <w:rsid w:val="00C77FFC"/>
    <w:rsid w:val="00C809E1"/>
    <w:rsid w:val="00C8231E"/>
    <w:rsid w:val="00C825CE"/>
    <w:rsid w:val="00C83145"/>
    <w:rsid w:val="00C84398"/>
    <w:rsid w:val="00C845F4"/>
    <w:rsid w:val="00C8472D"/>
    <w:rsid w:val="00C85604"/>
    <w:rsid w:val="00C85DB6"/>
    <w:rsid w:val="00C86863"/>
    <w:rsid w:val="00C86FAF"/>
    <w:rsid w:val="00C87014"/>
    <w:rsid w:val="00C87207"/>
    <w:rsid w:val="00C90849"/>
    <w:rsid w:val="00C909BB"/>
    <w:rsid w:val="00C90B40"/>
    <w:rsid w:val="00C92ED1"/>
    <w:rsid w:val="00C93356"/>
    <w:rsid w:val="00C93363"/>
    <w:rsid w:val="00C958C2"/>
    <w:rsid w:val="00C96323"/>
    <w:rsid w:val="00C96545"/>
    <w:rsid w:val="00C97504"/>
    <w:rsid w:val="00C97A2C"/>
    <w:rsid w:val="00C97B9A"/>
    <w:rsid w:val="00C97EDA"/>
    <w:rsid w:val="00CA0210"/>
    <w:rsid w:val="00CA0F7E"/>
    <w:rsid w:val="00CA1125"/>
    <w:rsid w:val="00CA155D"/>
    <w:rsid w:val="00CA1C8C"/>
    <w:rsid w:val="00CA27DD"/>
    <w:rsid w:val="00CA2C9F"/>
    <w:rsid w:val="00CA319E"/>
    <w:rsid w:val="00CA3DE9"/>
    <w:rsid w:val="00CA3E86"/>
    <w:rsid w:val="00CA3ED9"/>
    <w:rsid w:val="00CA3FD8"/>
    <w:rsid w:val="00CA4DB2"/>
    <w:rsid w:val="00CA57E9"/>
    <w:rsid w:val="00CA6CEC"/>
    <w:rsid w:val="00CA7267"/>
    <w:rsid w:val="00CA7437"/>
    <w:rsid w:val="00CA7489"/>
    <w:rsid w:val="00CB08DE"/>
    <w:rsid w:val="00CB2013"/>
    <w:rsid w:val="00CB2091"/>
    <w:rsid w:val="00CB2406"/>
    <w:rsid w:val="00CB2989"/>
    <w:rsid w:val="00CB2EFB"/>
    <w:rsid w:val="00CB43F3"/>
    <w:rsid w:val="00CB556B"/>
    <w:rsid w:val="00CB648E"/>
    <w:rsid w:val="00CB6C5C"/>
    <w:rsid w:val="00CB7D12"/>
    <w:rsid w:val="00CB7E3C"/>
    <w:rsid w:val="00CC03F7"/>
    <w:rsid w:val="00CC1658"/>
    <w:rsid w:val="00CC20B5"/>
    <w:rsid w:val="00CC25FC"/>
    <w:rsid w:val="00CC2C44"/>
    <w:rsid w:val="00CC336B"/>
    <w:rsid w:val="00CC33C7"/>
    <w:rsid w:val="00CC3733"/>
    <w:rsid w:val="00CC3ABF"/>
    <w:rsid w:val="00CC3C52"/>
    <w:rsid w:val="00CC412B"/>
    <w:rsid w:val="00CC43E4"/>
    <w:rsid w:val="00CC47C3"/>
    <w:rsid w:val="00CC651F"/>
    <w:rsid w:val="00CC67E9"/>
    <w:rsid w:val="00CC6B8B"/>
    <w:rsid w:val="00CC7320"/>
    <w:rsid w:val="00CC7602"/>
    <w:rsid w:val="00CC7D7C"/>
    <w:rsid w:val="00CD04D3"/>
    <w:rsid w:val="00CD0B2A"/>
    <w:rsid w:val="00CD1DD1"/>
    <w:rsid w:val="00CD269C"/>
    <w:rsid w:val="00CD2E02"/>
    <w:rsid w:val="00CD30F7"/>
    <w:rsid w:val="00CD4AF7"/>
    <w:rsid w:val="00CD4D79"/>
    <w:rsid w:val="00CD5361"/>
    <w:rsid w:val="00CD6749"/>
    <w:rsid w:val="00CE05F4"/>
    <w:rsid w:val="00CE1B37"/>
    <w:rsid w:val="00CE239D"/>
    <w:rsid w:val="00CE268C"/>
    <w:rsid w:val="00CE3668"/>
    <w:rsid w:val="00CE4B4B"/>
    <w:rsid w:val="00CE51C8"/>
    <w:rsid w:val="00CE5A30"/>
    <w:rsid w:val="00CE5EBF"/>
    <w:rsid w:val="00CE6DC6"/>
    <w:rsid w:val="00CE71CA"/>
    <w:rsid w:val="00CE7C5D"/>
    <w:rsid w:val="00CE7CE9"/>
    <w:rsid w:val="00CF0220"/>
    <w:rsid w:val="00CF1023"/>
    <w:rsid w:val="00CF1712"/>
    <w:rsid w:val="00CF1C30"/>
    <w:rsid w:val="00CF218C"/>
    <w:rsid w:val="00CF2DA8"/>
    <w:rsid w:val="00CF2EB8"/>
    <w:rsid w:val="00CF3009"/>
    <w:rsid w:val="00CF3FEB"/>
    <w:rsid w:val="00CF41CD"/>
    <w:rsid w:val="00CF4340"/>
    <w:rsid w:val="00CF467B"/>
    <w:rsid w:val="00CF5BFF"/>
    <w:rsid w:val="00CF5DED"/>
    <w:rsid w:val="00CF6D84"/>
    <w:rsid w:val="00D006B4"/>
    <w:rsid w:val="00D01295"/>
    <w:rsid w:val="00D02081"/>
    <w:rsid w:val="00D023C2"/>
    <w:rsid w:val="00D029C3"/>
    <w:rsid w:val="00D036B5"/>
    <w:rsid w:val="00D03C6F"/>
    <w:rsid w:val="00D04FFD"/>
    <w:rsid w:val="00D055AF"/>
    <w:rsid w:val="00D05F39"/>
    <w:rsid w:val="00D065AB"/>
    <w:rsid w:val="00D10398"/>
    <w:rsid w:val="00D1076D"/>
    <w:rsid w:val="00D107FE"/>
    <w:rsid w:val="00D10D07"/>
    <w:rsid w:val="00D10D1F"/>
    <w:rsid w:val="00D1146A"/>
    <w:rsid w:val="00D114AF"/>
    <w:rsid w:val="00D118FF"/>
    <w:rsid w:val="00D11FDE"/>
    <w:rsid w:val="00D12116"/>
    <w:rsid w:val="00D12191"/>
    <w:rsid w:val="00D127EF"/>
    <w:rsid w:val="00D12E26"/>
    <w:rsid w:val="00D1527C"/>
    <w:rsid w:val="00D1650F"/>
    <w:rsid w:val="00D16D27"/>
    <w:rsid w:val="00D172C2"/>
    <w:rsid w:val="00D17F3C"/>
    <w:rsid w:val="00D2003F"/>
    <w:rsid w:val="00D20696"/>
    <w:rsid w:val="00D21622"/>
    <w:rsid w:val="00D21A3C"/>
    <w:rsid w:val="00D22D1D"/>
    <w:rsid w:val="00D23324"/>
    <w:rsid w:val="00D242B8"/>
    <w:rsid w:val="00D24A7B"/>
    <w:rsid w:val="00D25081"/>
    <w:rsid w:val="00D267FA"/>
    <w:rsid w:val="00D26813"/>
    <w:rsid w:val="00D26834"/>
    <w:rsid w:val="00D269AE"/>
    <w:rsid w:val="00D27093"/>
    <w:rsid w:val="00D27D8F"/>
    <w:rsid w:val="00D27F06"/>
    <w:rsid w:val="00D3166B"/>
    <w:rsid w:val="00D31C5B"/>
    <w:rsid w:val="00D32F6D"/>
    <w:rsid w:val="00D331C8"/>
    <w:rsid w:val="00D3367D"/>
    <w:rsid w:val="00D33DF0"/>
    <w:rsid w:val="00D33F31"/>
    <w:rsid w:val="00D34375"/>
    <w:rsid w:val="00D358DD"/>
    <w:rsid w:val="00D35D3A"/>
    <w:rsid w:val="00D36648"/>
    <w:rsid w:val="00D36FDA"/>
    <w:rsid w:val="00D40876"/>
    <w:rsid w:val="00D40930"/>
    <w:rsid w:val="00D40C74"/>
    <w:rsid w:val="00D416E5"/>
    <w:rsid w:val="00D420D6"/>
    <w:rsid w:val="00D4246F"/>
    <w:rsid w:val="00D42B4A"/>
    <w:rsid w:val="00D44B84"/>
    <w:rsid w:val="00D456AF"/>
    <w:rsid w:val="00D45AAB"/>
    <w:rsid w:val="00D4728F"/>
    <w:rsid w:val="00D522FA"/>
    <w:rsid w:val="00D524A5"/>
    <w:rsid w:val="00D53701"/>
    <w:rsid w:val="00D53C07"/>
    <w:rsid w:val="00D53E87"/>
    <w:rsid w:val="00D54430"/>
    <w:rsid w:val="00D546E4"/>
    <w:rsid w:val="00D54F2E"/>
    <w:rsid w:val="00D56B6C"/>
    <w:rsid w:val="00D5742A"/>
    <w:rsid w:val="00D608CC"/>
    <w:rsid w:val="00D60D60"/>
    <w:rsid w:val="00D610CE"/>
    <w:rsid w:val="00D61198"/>
    <w:rsid w:val="00D61832"/>
    <w:rsid w:val="00D618EC"/>
    <w:rsid w:val="00D61DE5"/>
    <w:rsid w:val="00D63FB6"/>
    <w:rsid w:val="00D642B9"/>
    <w:rsid w:val="00D64FEC"/>
    <w:rsid w:val="00D667A5"/>
    <w:rsid w:val="00D67C4A"/>
    <w:rsid w:val="00D7077A"/>
    <w:rsid w:val="00D7111C"/>
    <w:rsid w:val="00D712C4"/>
    <w:rsid w:val="00D72329"/>
    <w:rsid w:val="00D727C8"/>
    <w:rsid w:val="00D7433C"/>
    <w:rsid w:val="00D7497D"/>
    <w:rsid w:val="00D74D70"/>
    <w:rsid w:val="00D754D9"/>
    <w:rsid w:val="00D75575"/>
    <w:rsid w:val="00D756A2"/>
    <w:rsid w:val="00D75BB7"/>
    <w:rsid w:val="00D76255"/>
    <w:rsid w:val="00D7648B"/>
    <w:rsid w:val="00D77441"/>
    <w:rsid w:val="00D80548"/>
    <w:rsid w:val="00D80A92"/>
    <w:rsid w:val="00D80DD6"/>
    <w:rsid w:val="00D82041"/>
    <w:rsid w:val="00D822D4"/>
    <w:rsid w:val="00D8341D"/>
    <w:rsid w:val="00D83B95"/>
    <w:rsid w:val="00D85961"/>
    <w:rsid w:val="00D85C01"/>
    <w:rsid w:val="00D864C5"/>
    <w:rsid w:val="00D86D67"/>
    <w:rsid w:val="00D86EA5"/>
    <w:rsid w:val="00D87A27"/>
    <w:rsid w:val="00D92095"/>
    <w:rsid w:val="00D920BF"/>
    <w:rsid w:val="00D9270A"/>
    <w:rsid w:val="00D9333F"/>
    <w:rsid w:val="00D93452"/>
    <w:rsid w:val="00D93D7A"/>
    <w:rsid w:val="00D94158"/>
    <w:rsid w:val="00D9442A"/>
    <w:rsid w:val="00D94839"/>
    <w:rsid w:val="00D95B3F"/>
    <w:rsid w:val="00D95C12"/>
    <w:rsid w:val="00D964E6"/>
    <w:rsid w:val="00D96830"/>
    <w:rsid w:val="00D969A8"/>
    <w:rsid w:val="00D9713D"/>
    <w:rsid w:val="00DA0BCE"/>
    <w:rsid w:val="00DA0FF5"/>
    <w:rsid w:val="00DA1924"/>
    <w:rsid w:val="00DA214F"/>
    <w:rsid w:val="00DA35A2"/>
    <w:rsid w:val="00DA40A2"/>
    <w:rsid w:val="00DA5652"/>
    <w:rsid w:val="00DA74A6"/>
    <w:rsid w:val="00DB0FEB"/>
    <w:rsid w:val="00DB1139"/>
    <w:rsid w:val="00DB26FC"/>
    <w:rsid w:val="00DB4273"/>
    <w:rsid w:val="00DB43DC"/>
    <w:rsid w:val="00DB47AF"/>
    <w:rsid w:val="00DB55D0"/>
    <w:rsid w:val="00DB5FAB"/>
    <w:rsid w:val="00DB6B99"/>
    <w:rsid w:val="00DB7A9D"/>
    <w:rsid w:val="00DC0C5B"/>
    <w:rsid w:val="00DC0F2D"/>
    <w:rsid w:val="00DC1D4B"/>
    <w:rsid w:val="00DC2BF1"/>
    <w:rsid w:val="00DC2D36"/>
    <w:rsid w:val="00DC2E60"/>
    <w:rsid w:val="00DC308F"/>
    <w:rsid w:val="00DC3D63"/>
    <w:rsid w:val="00DC4B5A"/>
    <w:rsid w:val="00DC56D9"/>
    <w:rsid w:val="00DC594D"/>
    <w:rsid w:val="00DC62E6"/>
    <w:rsid w:val="00DC69CE"/>
    <w:rsid w:val="00DC6C15"/>
    <w:rsid w:val="00DC6F7E"/>
    <w:rsid w:val="00DD0FF4"/>
    <w:rsid w:val="00DD1659"/>
    <w:rsid w:val="00DD235E"/>
    <w:rsid w:val="00DD2A57"/>
    <w:rsid w:val="00DD2F33"/>
    <w:rsid w:val="00DD4DF0"/>
    <w:rsid w:val="00DD52DE"/>
    <w:rsid w:val="00DD6375"/>
    <w:rsid w:val="00DD77AD"/>
    <w:rsid w:val="00DE06E5"/>
    <w:rsid w:val="00DE0A70"/>
    <w:rsid w:val="00DE1C85"/>
    <w:rsid w:val="00DE2034"/>
    <w:rsid w:val="00DE2393"/>
    <w:rsid w:val="00DE243B"/>
    <w:rsid w:val="00DE28C8"/>
    <w:rsid w:val="00DE2F48"/>
    <w:rsid w:val="00DE30F9"/>
    <w:rsid w:val="00DE43E4"/>
    <w:rsid w:val="00DE443A"/>
    <w:rsid w:val="00DE44C1"/>
    <w:rsid w:val="00DE4CBB"/>
    <w:rsid w:val="00DE5156"/>
    <w:rsid w:val="00DE5810"/>
    <w:rsid w:val="00DE5C90"/>
    <w:rsid w:val="00DE7A48"/>
    <w:rsid w:val="00DE7E94"/>
    <w:rsid w:val="00DF0121"/>
    <w:rsid w:val="00DF0953"/>
    <w:rsid w:val="00DF0C4A"/>
    <w:rsid w:val="00DF204E"/>
    <w:rsid w:val="00DF4888"/>
    <w:rsid w:val="00DF4B92"/>
    <w:rsid w:val="00DF5265"/>
    <w:rsid w:val="00DF5BCA"/>
    <w:rsid w:val="00DF5FB5"/>
    <w:rsid w:val="00DF6217"/>
    <w:rsid w:val="00DF66E7"/>
    <w:rsid w:val="00DF6B7F"/>
    <w:rsid w:val="00DF760E"/>
    <w:rsid w:val="00DF79EC"/>
    <w:rsid w:val="00DF7B64"/>
    <w:rsid w:val="00DF7E7C"/>
    <w:rsid w:val="00E000EF"/>
    <w:rsid w:val="00E005E1"/>
    <w:rsid w:val="00E007A4"/>
    <w:rsid w:val="00E01249"/>
    <w:rsid w:val="00E016DA"/>
    <w:rsid w:val="00E01CB6"/>
    <w:rsid w:val="00E02980"/>
    <w:rsid w:val="00E0376F"/>
    <w:rsid w:val="00E037E6"/>
    <w:rsid w:val="00E040B3"/>
    <w:rsid w:val="00E04ACF"/>
    <w:rsid w:val="00E04EE3"/>
    <w:rsid w:val="00E06070"/>
    <w:rsid w:val="00E0685A"/>
    <w:rsid w:val="00E069E0"/>
    <w:rsid w:val="00E10197"/>
    <w:rsid w:val="00E112F7"/>
    <w:rsid w:val="00E12167"/>
    <w:rsid w:val="00E135E0"/>
    <w:rsid w:val="00E138D3"/>
    <w:rsid w:val="00E14EAD"/>
    <w:rsid w:val="00E15D49"/>
    <w:rsid w:val="00E162C9"/>
    <w:rsid w:val="00E16679"/>
    <w:rsid w:val="00E216F2"/>
    <w:rsid w:val="00E217E4"/>
    <w:rsid w:val="00E21C95"/>
    <w:rsid w:val="00E2267A"/>
    <w:rsid w:val="00E22BFD"/>
    <w:rsid w:val="00E24B7D"/>
    <w:rsid w:val="00E25050"/>
    <w:rsid w:val="00E2521D"/>
    <w:rsid w:val="00E255BD"/>
    <w:rsid w:val="00E2625F"/>
    <w:rsid w:val="00E263C1"/>
    <w:rsid w:val="00E271A8"/>
    <w:rsid w:val="00E271F6"/>
    <w:rsid w:val="00E302B3"/>
    <w:rsid w:val="00E30B43"/>
    <w:rsid w:val="00E32470"/>
    <w:rsid w:val="00E330E0"/>
    <w:rsid w:val="00E3382D"/>
    <w:rsid w:val="00E358BE"/>
    <w:rsid w:val="00E3764E"/>
    <w:rsid w:val="00E3770C"/>
    <w:rsid w:val="00E40574"/>
    <w:rsid w:val="00E41A60"/>
    <w:rsid w:val="00E41AB0"/>
    <w:rsid w:val="00E420B0"/>
    <w:rsid w:val="00E420E5"/>
    <w:rsid w:val="00E4283A"/>
    <w:rsid w:val="00E4287B"/>
    <w:rsid w:val="00E43864"/>
    <w:rsid w:val="00E43981"/>
    <w:rsid w:val="00E43DE4"/>
    <w:rsid w:val="00E4423E"/>
    <w:rsid w:val="00E459D5"/>
    <w:rsid w:val="00E45D55"/>
    <w:rsid w:val="00E46621"/>
    <w:rsid w:val="00E467A6"/>
    <w:rsid w:val="00E46DE1"/>
    <w:rsid w:val="00E471C9"/>
    <w:rsid w:val="00E47E27"/>
    <w:rsid w:val="00E516A9"/>
    <w:rsid w:val="00E5218F"/>
    <w:rsid w:val="00E52712"/>
    <w:rsid w:val="00E527F3"/>
    <w:rsid w:val="00E5421A"/>
    <w:rsid w:val="00E54222"/>
    <w:rsid w:val="00E55589"/>
    <w:rsid w:val="00E5594B"/>
    <w:rsid w:val="00E5623F"/>
    <w:rsid w:val="00E562E7"/>
    <w:rsid w:val="00E57280"/>
    <w:rsid w:val="00E57848"/>
    <w:rsid w:val="00E57F2B"/>
    <w:rsid w:val="00E60376"/>
    <w:rsid w:val="00E6046B"/>
    <w:rsid w:val="00E60F36"/>
    <w:rsid w:val="00E61E5F"/>
    <w:rsid w:val="00E62154"/>
    <w:rsid w:val="00E6296C"/>
    <w:rsid w:val="00E62AF7"/>
    <w:rsid w:val="00E63EC0"/>
    <w:rsid w:val="00E64F4C"/>
    <w:rsid w:val="00E663D5"/>
    <w:rsid w:val="00E664C0"/>
    <w:rsid w:val="00E676C2"/>
    <w:rsid w:val="00E70C32"/>
    <w:rsid w:val="00E70FDF"/>
    <w:rsid w:val="00E7102C"/>
    <w:rsid w:val="00E72585"/>
    <w:rsid w:val="00E726E5"/>
    <w:rsid w:val="00E730CF"/>
    <w:rsid w:val="00E73D86"/>
    <w:rsid w:val="00E7433D"/>
    <w:rsid w:val="00E744EA"/>
    <w:rsid w:val="00E757FC"/>
    <w:rsid w:val="00E75A2F"/>
    <w:rsid w:val="00E75F10"/>
    <w:rsid w:val="00E76254"/>
    <w:rsid w:val="00E767C5"/>
    <w:rsid w:val="00E76969"/>
    <w:rsid w:val="00E7735A"/>
    <w:rsid w:val="00E77DFD"/>
    <w:rsid w:val="00E802D6"/>
    <w:rsid w:val="00E802F7"/>
    <w:rsid w:val="00E80336"/>
    <w:rsid w:val="00E80BC5"/>
    <w:rsid w:val="00E810E2"/>
    <w:rsid w:val="00E816C6"/>
    <w:rsid w:val="00E81700"/>
    <w:rsid w:val="00E81B48"/>
    <w:rsid w:val="00E8294D"/>
    <w:rsid w:val="00E82C65"/>
    <w:rsid w:val="00E83636"/>
    <w:rsid w:val="00E83CF8"/>
    <w:rsid w:val="00E84517"/>
    <w:rsid w:val="00E849DA"/>
    <w:rsid w:val="00E850C9"/>
    <w:rsid w:val="00E861BA"/>
    <w:rsid w:val="00E861D1"/>
    <w:rsid w:val="00E87089"/>
    <w:rsid w:val="00E87C8A"/>
    <w:rsid w:val="00E9011D"/>
    <w:rsid w:val="00E90553"/>
    <w:rsid w:val="00E906D2"/>
    <w:rsid w:val="00E90FC1"/>
    <w:rsid w:val="00E91044"/>
    <w:rsid w:val="00E9256D"/>
    <w:rsid w:val="00E93295"/>
    <w:rsid w:val="00E93799"/>
    <w:rsid w:val="00E953D0"/>
    <w:rsid w:val="00EA06D2"/>
    <w:rsid w:val="00EA0793"/>
    <w:rsid w:val="00EA0EEE"/>
    <w:rsid w:val="00EA18FC"/>
    <w:rsid w:val="00EA1B4B"/>
    <w:rsid w:val="00EA22E6"/>
    <w:rsid w:val="00EA2A63"/>
    <w:rsid w:val="00EA2B4B"/>
    <w:rsid w:val="00EA3304"/>
    <w:rsid w:val="00EA3558"/>
    <w:rsid w:val="00EA3C1A"/>
    <w:rsid w:val="00EA4A06"/>
    <w:rsid w:val="00EA4CA2"/>
    <w:rsid w:val="00EA571C"/>
    <w:rsid w:val="00EA6A73"/>
    <w:rsid w:val="00EA6C48"/>
    <w:rsid w:val="00EA6CEE"/>
    <w:rsid w:val="00EB0026"/>
    <w:rsid w:val="00EB03FF"/>
    <w:rsid w:val="00EB09B9"/>
    <w:rsid w:val="00EB0D9E"/>
    <w:rsid w:val="00EB1515"/>
    <w:rsid w:val="00EB19A3"/>
    <w:rsid w:val="00EB1BE5"/>
    <w:rsid w:val="00EB28F2"/>
    <w:rsid w:val="00EB2998"/>
    <w:rsid w:val="00EB3449"/>
    <w:rsid w:val="00EB3C9A"/>
    <w:rsid w:val="00EB45E0"/>
    <w:rsid w:val="00EB4997"/>
    <w:rsid w:val="00EB520A"/>
    <w:rsid w:val="00EB5B96"/>
    <w:rsid w:val="00EB5D06"/>
    <w:rsid w:val="00EB6433"/>
    <w:rsid w:val="00EB7758"/>
    <w:rsid w:val="00EB7FEB"/>
    <w:rsid w:val="00EC018C"/>
    <w:rsid w:val="00EC268B"/>
    <w:rsid w:val="00EC2C80"/>
    <w:rsid w:val="00EC318B"/>
    <w:rsid w:val="00EC35CB"/>
    <w:rsid w:val="00EC3860"/>
    <w:rsid w:val="00EC3AB6"/>
    <w:rsid w:val="00EC42A2"/>
    <w:rsid w:val="00EC51B2"/>
    <w:rsid w:val="00EC705F"/>
    <w:rsid w:val="00ED05A3"/>
    <w:rsid w:val="00ED0813"/>
    <w:rsid w:val="00ED0D06"/>
    <w:rsid w:val="00ED1785"/>
    <w:rsid w:val="00ED1962"/>
    <w:rsid w:val="00ED2FD1"/>
    <w:rsid w:val="00ED3D9A"/>
    <w:rsid w:val="00ED60B6"/>
    <w:rsid w:val="00ED698A"/>
    <w:rsid w:val="00ED75B4"/>
    <w:rsid w:val="00ED7A94"/>
    <w:rsid w:val="00EE08F2"/>
    <w:rsid w:val="00EE2FAC"/>
    <w:rsid w:val="00EE3702"/>
    <w:rsid w:val="00EE6173"/>
    <w:rsid w:val="00EE6A7B"/>
    <w:rsid w:val="00EE75E6"/>
    <w:rsid w:val="00EF14E9"/>
    <w:rsid w:val="00EF15A6"/>
    <w:rsid w:val="00EF175E"/>
    <w:rsid w:val="00EF20F4"/>
    <w:rsid w:val="00EF295C"/>
    <w:rsid w:val="00EF38A9"/>
    <w:rsid w:val="00EF3A14"/>
    <w:rsid w:val="00EF4418"/>
    <w:rsid w:val="00EF4D08"/>
    <w:rsid w:val="00EF66F2"/>
    <w:rsid w:val="00EF68E1"/>
    <w:rsid w:val="00EF6F2D"/>
    <w:rsid w:val="00EF7102"/>
    <w:rsid w:val="00EF757C"/>
    <w:rsid w:val="00F000CF"/>
    <w:rsid w:val="00F00800"/>
    <w:rsid w:val="00F01405"/>
    <w:rsid w:val="00F0200A"/>
    <w:rsid w:val="00F02D06"/>
    <w:rsid w:val="00F033BE"/>
    <w:rsid w:val="00F03421"/>
    <w:rsid w:val="00F034F3"/>
    <w:rsid w:val="00F04DED"/>
    <w:rsid w:val="00F05661"/>
    <w:rsid w:val="00F06A5D"/>
    <w:rsid w:val="00F07098"/>
    <w:rsid w:val="00F07670"/>
    <w:rsid w:val="00F07C0B"/>
    <w:rsid w:val="00F1040B"/>
    <w:rsid w:val="00F10842"/>
    <w:rsid w:val="00F10F42"/>
    <w:rsid w:val="00F10FB1"/>
    <w:rsid w:val="00F11486"/>
    <w:rsid w:val="00F1243B"/>
    <w:rsid w:val="00F12ABD"/>
    <w:rsid w:val="00F12B29"/>
    <w:rsid w:val="00F13C48"/>
    <w:rsid w:val="00F1434C"/>
    <w:rsid w:val="00F14EB1"/>
    <w:rsid w:val="00F1605F"/>
    <w:rsid w:val="00F16519"/>
    <w:rsid w:val="00F16C21"/>
    <w:rsid w:val="00F171C5"/>
    <w:rsid w:val="00F17E35"/>
    <w:rsid w:val="00F20262"/>
    <w:rsid w:val="00F2040B"/>
    <w:rsid w:val="00F21122"/>
    <w:rsid w:val="00F22120"/>
    <w:rsid w:val="00F2261A"/>
    <w:rsid w:val="00F25044"/>
    <w:rsid w:val="00F2562A"/>
    <w:rsid w:val="00F25E9B"/>
    <w:rsid w:val="00F2689F"/>
    <w:rsid w:val="00F27575"/>
    <w:rsid w:val="00F275AE"/>
    <w:rsid w:val="00F27679"/>
    <w:rsid w:val="00F311C7"/>
    <w:rsid w:val="00F31280"/>
    <w:rsid w:val="00F32370"/>
    <w:rsid w:val="00F32C5E"/>
    <w:rsid w:val="00F33228"/>
    <w:rsid w:val="00F34324"/>
    <w:rsid w:val="00F34541"/>
    <w:rsid w:val="00F349FE"/>
    <w:rsid w:val="00F35A80"/>
    <w:rsid w:val="00F362C9"/>
    <w:rsid w:val="00F365BF"/>
    <w:rsid w:val="00F370E0"/>
    <w:rsid w:val="00F4010D"/>
    <w:rsid w:val="00F40480"/>
    <w:rsid w:val="00F40834"/>
    <w:rsid w:val="00F40CCC"/>
    <w:rsid w:val="00F40E79"/>
    <w:rsid w:val="00F43E8A"/>
    <w:rsid w:val="00F444B4"/>
    <w:rsid w:val="00F458B1"/>
    <w:rsid w:val="00F467E4"/>
    <w:rsid w:val="00F46CB8"/>
    <w:rsid w:val="00F46D0A"/>
    <w:rsid w:val="00F47BE5"/>
    <w:rsid w:val="00F51CAD"/>
    <w:rsid w:val="00F52B2D"/>
    <w:rsid w:val="00F530D4"/>
    <w:rsid w:val="00F53415"/>
    <w:rsid w:val="00F548AE"/>
    <w:rsid w:val="00F54968"/>
    <w:rsid w:val="00F55200"/>
    <w:rsid w:val="00F55605"/>
    <w:rsid w:val="00F56D6B"/>
    <w:rsid w:val="00F56ED2"/>
    <w:rsid w:val="00F57985"/>
    <w:rsid w:val="00F60287"/>
    <w:rsid w:val="00F60755"/>
    <w:rsid w:val="00F620FA"/>
    <w:rsid w:val="00F634F2"/>
    <w:rsid w:val="00F64160"/>
    <w:rsid w:val="00F6429F"/>
    <w:rsid w:val="00F649C1"/>
    <w:rsid w:val="00F64A35"/>
    <w:rsid w:val="00F64C7A"/>
    <w:rsid w:val="00F64D5E"/>
    <w:rsid w:val="00F65613"/>
    <w:rsid w:val="00F657F0"/>
    <w:rsid w:val="00F65AFC"/>
    <w:rsid w:val="00F66762"/>
    <w:rsid w:val="00F66FE0"/>
    <w:rsid w:val="00F66FEE"/>
    <w:rsid w:val="00F671F0"/>
    <w:rsid w:val="00F67CB8"/>
    <w:rsid w:val="00F716E9"/>
    <w:rsid w:val="00F71B35"/>
    <w:rsid w:val="00F71E66"/>
    <w:rsid w:val="00F72478"/>
    <w:rsid w:val="00F72EFC"/>
    <w:rsid w:val="00F73B94"/>
    <w:rsid w:val="00F73D23"/>
    <w:rsid w:val="00F73F4D"/>
    <w:rsid w:val="00F7486A"/>
    <w:rsid w:val="00F74A27"/>
    <w:rsid w:val="00F74BFF"/>
    <w:rsid w:val="00F753CB"/>
    <w:rsid w:val="00F77936"/>
    <w:rsid w:val="00F80410"/>
    <w:rsid w:val="00F8074A"/>
    <w:rsid w:val="00F81036"/>
    <w:rsid w:val="00F8139F"/>
    <w:rsid w:val="00F81514"/>
    <w:rsid w:val="00F81AA5"/>
    <w:rsid w:val="00F821BE"/>
    <w:rsid w:val="00F823DC"/>
    <w:rsid w:val="00F82706"/>
    <w:rsid w:val="00F82D16"/>
    <w:rsid w:val="00F85622"/>
    <w:rsid w:val="00F86022"/>
    <w:rsid w:val="00F8639F"/>
    <w:rsid w:val="00F8694C"/>
    <w:rsid w:val="00F86A64"/>
    <w:rsid w:val="00F879F6"/>
    <w:rsid w:val="00F90540"/>
    <w:rsid w:val="00F90589"/>
    <w:rsid w:val="00F90EBD"/>
    <w:rsid w:val="00F91AC9"/>
    <w:rsid w:val="00F91F29"/>
    <w:rsid w:val="00F92664"/>
    <w:rsid w:val="00F94763"/>
    <w:rsid w:val="00F951B4"/>
    <w:rsid w:val="00F96EF4"/>
    <w:rsid w:val="00F96FF6"/>
    <w:rsid w:val="00F976B1"/>
    <w:rsid w:val="00FA29CA"/>
    <w:rsid w:val="00FA2A9B"/>
    <w:rsid w:val="00FA37F4"/>
    <w:rsid w:val="00FA3B62"/>
    <w:rsid w:val="00FA4D75"/>
    <w:rsid w:val="00FA4F20"/>
    <w:rsid w:val="00FA4FFA"/>
    <w:rsid w:val="00FA52E6"/>
    <w:rsid w:val="00FA6954"/>
    <w:rsid w:val="00FA734A"/>
    <w:rsid w:val="00FA740D"/>
    <w:rsid w:val="00FA7D33"/>
    <w:rsid w:val="00FB0029"/>
    <w:rsid w:val="00FB027A"/>
    <w:rsid w:val="00FB0B88"/>
    <w:rsid w:val="00FB1DC9"/>
    <w:rsid w:val="00FB2134"/>
    <w:rsid w:val="00FB27E8"/>
    <w:rsid w:val="00FB42F4"/>
    <w:rsid w:val="00FB4A9A"/>
    <w:rsid w:val="00FB573A"/>
    <w:rsid w:val="00FB5D52"/>
    <w:rsid w:val="00FB78DB"/>
    <w:rsid w:val="00FC0361"/>
    <w:rsid w:val="00FC10B8"/>
    <w:rsid w:val="00FC1BE0"/>
    <w:rsid w:val="00FC345E"/>
    <w:rsid w:val="00FC37F9"/>
    <w:rsid w:val="00FC401F"/>
    <w:rsid w:val="00FC45FF"/>
    <w:rsid w:val="00FC5667"/>
    <w:rsid w:val="00FC604F"/>
    <w:rsid w:val="00FC7865"/>
    <w:rsid w:val="00FC7C45"/>
    <w:rsid w:val="00FD03BB"/>
    <w:rsid w:val="00FD0676"/>
    <w:rsid w:val="00FD0E5F"/>
    <w:rsid w:val="00FD1F08"/>
    <w:rsid w:val="00FD36DC"/>
    <w:rsid w:val="00FD5197"/>
    <w:rsid w:val="00FD5B75"/>
    <w:rsid w:val="00FD5BB8"/>
    <w:rsid w:val="00FD6263"/>
    <w:rsid w:val="00FD6C53"/>
    <w:rsid w:val="00FD72D1"/>
    <w:rsid w:val="00FD74D8"/>
    <w:rsid w:val="00FD74DD"/>
    <w:rsid w:val="00FD7529"/>
    <w:rsid w:val="00FE03B7"/>
    <w:rsid w:val="00FE21E0"/>
    <w:rsid w:val="00FE22FF"/>
    <w:rsid w:val="00FE2AFE"/>
    <w:rsid w:val="00FE2B19"/>
    <w:rsid w:val="00FE37CB"/>
    <w:rsid w:val="00FE39AF"/>
    <w:rsid w:val="00FE42B8"/>
    <w:rsid w:val="00FE44EC"/>
    <w:rsid w:val="00FE592F"/>
    <w:rsid w:val="00FE5F0D"/>
    <w:rsid w:val="00FE5F6C"/>
    <w:rsid w:val="00FE6666"/>
    <w:rsid w:val="00FE6AC8"/>
    <w:rsid w:val="00FE769A"/>
    <w:rsid w:val="00FE7D29"/>
    <w:rsid w:val="00FE7E12"/>
    <w:rsid w:val="00FF0077"/>
    <w:rsid w:val="00FF0E00"/>
    <w:rsid w:val="00FF1467"/>
    <w:rsid w:val="00FF15A5"/>
    <w:rsid w:val="00FF264F"/>
    <w:rsid w:val="00FF3002"/>
    <w:rsid w:val="00FF3FC2"/>
    <w:rsid w:val="00FF43E6"/>
    <w:rsid w:val="00FF4843"/>
    <w:rsid w:val="00FF50C5"/>
    <w:rsid w:val="00FF5225"/>
    <w:rsid w:val="00FF5F44"/>
    <w:rsid w:val="00FF6520"/>
    <w:rsid w:val="00FF67FA"/>
    <w:rsid w:val="00FF6805"/>
    <w:rsid w:val="00FF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63EE"/>
  <w15:docId w15:val="{8DDB8273-D3B6-431B-B42E-85D95C24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6971"/>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74D8"/>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semiHidden/>
    <w:rsid w:val="002646CD"/>
    <w:rPr>
      <w:vertAlign w:val="superscript"/>
    </w:rPr>
  </w:style>
  <w:style w:type="paragraph" w:styleId="BalloonText">
    <w:name w:val="Balloon Text"/>
    <w:basedOn w:val="Normal"/>
    <w:link w:val="BalloonTextChar"/>
    <w:uiPriority w:val="99"/>
    <w:semiHidden/>
    <w:unhideWhenUsed/>
    <w:rsid w:val="00D11FDE"/>
    <w:rPr>
      <w:rFonts w:ascii="Tahoma" w:hAnsi="Tahoma" w:cs="Tahoma"/>
      <w:sz w:val="16"/>
      <w:szCs w:val="16"/>
    </w:rPr>
  </w:style>
  <w:style w:type="character" w:customStyle="1" w:styleId="BalloonTextChar">
    <w:name w:val="Balloon Text Char"/>
    <w:basedOn w:val="DefaultParagraphFont"/>
    <w:link w:val="BalloonText"/>
    <w:uiPriority w:val="99"/>
    <w:semiHidden/>
    <w:rsid w:val="00D11FDE"/>
    <w:rPr>
      <w:rFonts w:ascii="Tahoma" w:eastAsia="Times New Roman" w:hAnsi="Tahoma" w:cs="Tahoma"/>
      <w:sz w:val="16"/>
      <w:szCs w:val="16"/>
    </w:rPr>
  </w:style>
  <w:style w:type="paragraph" w:styleId="Footer">
    <w:name w:val="footer"/>
    <w:basedOn w:val="Normal"/>
    <w:link w:val="FooterChar"/>
    <w:uiPriority w:val="99"/>
    <w:rsid w:val="00B14B99"/>
    <w:pPr>
      <w:tabs>
        <w:tab w:val="center" w:pos="4320"/>
        <w:tab w:val="right" w:pos="8640"/>
      </w:tabs>
    </w:pPr>
  </w:style>
  <w:style w:type="character" w:customStyle="1" w:styleId="FooterChar">
    <w:name w:val="Footer Char"/>
    <w:basedOn w:val="DefaultParagraphFont"/>
    <w:link w:val="Footer"/>
    <w:uiPriority w:val="99"/>
    <w:rsid w:val="00B14B99"/>
    <w:rPr>
      <w:rFonts w:ascii="Times New Roman" w:eastAsia="Times New Roman" w:hAnsi="Times New Roman" w:cs="Times New Roman"/>
      <w:sz w:val="24"/>
      <w:szCs w:val="24"/>
    </w:rPr>
  </w:style>
  <w:style w:type="paragraph" w:styleId="Header">
    <w:name w:val="header"/>
    <w:basedOn w:val="Normal"/>
    <w:link w:val="HeaderChar"/>
    <w:unhideWhenUsed/>
    <w:rsid w:val="003A0CD5"/>
    <w:pPr>
      <w:tabs>
        <w:tab w:val="center" w:pos="4680"/>
        <w:tab w:val="right" w:pos="9360"/>
      </w:tabs>
    </w:pPr>
  </w:style>
  <w:style w:type="character" w:customStyle="1" w:styleId="HeaderChar">
    <w:name w:val="Header Char"/>
    <w:basedOn w:val="DefaultParagraphFont"/>
    <w:link w:val="Header"/>
    <w:uiPriority w:val="99"/>
    <w:rsid w:val="003A0CD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AA368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A3683"/>
    <w:rPr>
      <w:sz w:val="20"/>
      <w:szCs w:val="20"/>
    </w:rPr>
  </w:style>
  <w:style w:type="character" w:styleId="PageNumber">
    <w:name w:val="page number"/>
    <w:basedOn w:val="DefaultParagraphFont"/>
    <w:rsid w:val="00F65613"/>
  </w:style>
  <w:style w:type="character" w:styleId="Hyperlink">
    <w:name w:val="Hyperlink"/>
    <w:uiPriority w:val="99"/>
    <w:rsid w:val="00A00F2D"/>
  </w:style>
  <w:style w:type="table" w:styleId="TableGrid">
    <w:name w:val="Table Grid"/>
    <w:basedOn w:val="TableNormal"/>
    <w:uiPriority w:val="59"/>
    <w:rsid w:val="00EA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012"/>
    <w:rPr>
      <w:i/>
      <w:iCs/>
    </w:rPr>
  </w:style>
  <w:style w:type="character" w:customStyle="1" w:styleId="NoSpacingChar">
    <w:name w:val="No Spacing Char"/>
    <w:basedOn w:val="DefaultParagraphFont"/>
    <w:link w:val="NoSpacing"/>
    <w:uiPriority w:val="1"/>
    <w:rsid w:val="00E663D5"/>
    <w:rPr>
      <w:rFonts w:ascii="Times New Roman" w:eastAsia="Times New Roman" w:hAnsi="Times New Roman" w:cs="Times New Roman"/>
      <w:sz w:val="24"/>
      <w:szCs w:val="24"/>
    </w:rPr>
  </w:style>
  <w:style w:type="character" w:customStyle="1" w:styleId="costarpage">
    <w:name w:val="co_starpage"/>
    <w:basedOn w:val="DefaultParagraphFont"/>
    <w:rsid w:val="00E663D5"/>
  </w:style>
  <w:style w:type="character" w:styleId="Strong">
    <w:name w:val="Strong"/>
    <w:basedOn w:val="DefaultParagraphFont"/>
    <w:uiPriority w:val="22"/>
    <w:qFormat/>
    <w:rsid w:val="009A2994"/>
    <w:rPr>
      <w:b/>
      <w:bCs/>
    </w:rPr>
  </w:style>
  <w:style w:type="character" w:customStyle="1" w:styleId="fontstyle01">
    <w:name w:val="fontstyle01"/>
    <w:rsid w:val="001A5796"/>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C2D36"/>
    <w:rPr>
      <w:rFonts w:ascii="TimesNewRomanPS-ItalicMT" w:hAnsi="TimesNewRomanPS-ItalicMT" w:hint="default"/>
      <w:b w:val="0"/>
      <w:bCs w:val="0"/>
      <w:i/>
      <w:iCs/>
      <w:color w:val="000000"/>
      <w:sz w:val="20"/>
      <w:szCs w:val="20"/>
    </w:rPr>
  </w:style>
  <w:style w:type="character" w:styleId="UnresolvedMention">
    <w:name w:val="Unresolved Mention"/>
    <w:basedOn w:val="DefaultParagraphFont"/>
    <w:uiPriority w:val="99"/>
    <w:semiHidden/>
    <w:unhideWhenUsed/>
    <w:rsid w:val="00C92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2871">
      <w:bodyDiv w:val="1"/>
      <w:marLeft w:val="0"/>
      <w:marRight w:val="0"/>
      <w:marTop w:val="0"/>
      <w:marBottom w:val="0"/>
      <w:divBdr>
        <w:top w:val="none" w:sz="0" w:space="0" w:color="auto"/>
        <w:left w:val="none" w:sz="0" w:space="0" w:color="auto"/>
        <w:bottom w:val="none" w:sz="0" w:space="0" w:color="auto"/>
        <w:right w:val="none" w:sz="0" w:space="0" w:color="auto"/>
      </w:divBdr>
    </w:div>
    <w:div w:id="278339919">
      <w:bodyDiv w:val="1"/>
      <w:marLeft w:val="0"/>
      <w:marRight w:val="0"/>
      <w:marTop w:val="0"/>
      <w:marBottom w:val="0"/>
      <w:divBdr>
        <w:top w:val="none" w:sz="0" w:space="0" w:color="auto"/>
        <w:left w:val="none" w:sz="0" w:space="0" w:color="auto"/>
        <w:bottom w:val="none" w:sz="0" w:space="0" w:color="auto"/>
        <w:right w:val="none" w:sz="0" w:space="0" w:color="auto"/>
      </w:divBdr>
    </w:div>
    <w:div w:id="371656498">
      <w:bodyDiv w:val="1"/>
      <w:marLeft w:val="0"/>
      <w:marRight w:val="0"/>
      <w:marTop w:val="0"/>
      <w:marBottom w:val="0"/>
      <w:divBdr>
        <w:top w:val="none" w:sz="0" w:space="0" w:color="auto"/>
        <w:left w:val="none" w:sz="0" w:space="0" w:color="auto"/>
        <w:bottom w:val="none" w:sz="0" w:space="0" w:color="auto"/>
        <w:right w:val="none" w:sz="0" w:space="0" w:color="auto"/>
      </w:divBdr>
    </w:div>
    <w:div w:id="681858373">
      <w:bodyDiv w:val="1"/>
      <w:marLeft w:val="0"/>
      <w:marRight w:val="0"/>
      <w:marTop w:val="0"/>
      <w:marBottom w:val="0"/>
      <w:divBdr>
        <w:top w:val="none" w:sz="0" w:space="0" w:color="auto"/>
        <w:left w:val="none" w:sz="0" w:space="0" w:color="auto"/>
        <w:bottom w:val="none" w:sz="0" w:space="0" w:color="auto"/>
        <w:right w:val="none" w:sz="0" w:space="0" w:color="auto"/>
      </w:divBdr>
    </w:div>
    <w:div w:id="693265469">
      <w:bodyDiv w:val="1"/>
      <w:marLeft w:val="0"/>
      <w:marRight w:val="0"/>
      <w:marTop w:val="0"/>
      <w:marBottom w:val="0"/>
      <w:divBdr>
        <w:top w:val="none" w:sz="0" w:space="0" w:color="auto"/>
        <w:left w:val="none" w:sz="0" w:space="0" w:color="auto"/>
        <w:bottom w:val="none" w:sz="0" w:space="0" w:color="auto"/>
        <w:right w:val="none" w:sz="0" w:space="0" w:color="auto"/>
      </w:divBdr>
    </w:div>
    <w:div w:id="1055395404">
      <w:bodyDiv w:val="1"/>
      <w:marLeft w:val="0"/>
      <w:marRight w:val="0"/>
      <w:marTop w:val="0"/>
      <w:marBottom w:val="0"/>
      <w:divBdr>
        <w:top w:val="none" w:sz="0" w:space="0" w:color="auto"/>
        <w:left w:val="none" w:sz="0" w:space="0" w:color="auto"/>
        <w:bottom w:val="none" w:sz="0" w:space="0" w:color="auto"/>
        <w:right w:val="none" w:sz="0" w:space="0" w:color="auto"/>
      </w:divBdr>
    </w:div>
    <w:div w:id="1073619800">
      <w:bodyDiv w:val="1"/>
      <w:marLeft w:val="0"/>
      <w:marRight w:val="0"/>
      <w:marTop w:val="0"/>
      <w:marBottom w:val="0"/>
      <w:divBdr>
        <w:top w:val="none" w:sz="0" w:space="0" w:color="auto"/>
        <w:left w:val="none" w:sz="0" w:space="0" w:color="auto"/>
        <w:bottom w:val="none" w:sz="0" w:space="0" w:color="auto"/>
        <w:right w:val="none" w:sz="0" w:space="0" w:color="auto"/>
      </w:divBdr>
    </w:div>
    <w:div w:id="1163548679">
      <w:bodyDiv w:val="1"/>
      <w:marLeft w:val="0"/>
      <w:marRight w:val="0"/>
      <w:marTop w:val="0"/>
      <w:marBottom w:val="0"/>
      <w:divBdr>
        <w:top w:val="none" w:sz="0" w:space="0" w:color="auto"/>
        <w:left w:val="none" w:sz="0" w:space="0" w:color="auto"/>
        <w:bottom w:val="none" w:sz="0" w:space="0" w:color="auto"/>
        <w:right w:val="none" w:sz="0" w:space="0" w:color="auto"/>
      </w:divBdr>
    </w:div>
    <w:div w:id="1316029860">
      <w:bodyDiv w:val="1"/>
      <w:marLeft w:val="0"/>
      <w:marRight w:val="0"/>
      <w:marTop w:val="0"/>
      <w:marBottom w:val="0"/>
      <w:divBdr>
        <w:top w:val="none" w:sz="0" w:space="0" w:color="auto"/>
        <w:left w:val="none" w:sz="0" w:space="0" w:color="auto"/>
        <w:bottom w:val="none" w:sz="0" w:space="0" w:color="auto"/>
        <w:right w:val="none" w:sz="0" w:space="0" w:color="auto"/>
      </w:divBdr>
    </w:div>
    <w:div w:id="1505240415">
      <w:bodyDiv w:val="1"/>
      <w:marLeft w:val="0"/>
      <w:marRight w:val="0"/>
      <w:marTop w:val="0"/>
      <w:marBottom w:val="0"/>
      <w:divBdr>
        <w:top w:val="none" w:sz="0" w:space="0" w:color="auto"/>
        <w:left w:val="none" w:sz="0" w:space="0" w:color="auto"/>
        <w:bottom w:val="none" w:sz="0" w:space="0" w:color="auto"/>
        <w:right w:val="none" w:sz="0" w:space="0" w:color="auto"/>
      </w:divBdr>
    </w:div>
    <w:div w:id="1570728743">
      <w:bodyDiv w:val="1"/>
      <w:marLeft w:val="0"/>
      <w:marRight w:val="0"/>
      <w:marTop w:val="0"/>
      <w:marBottom w:val="0"/>
      <w:divBdr>
        <w:top w:val="none" w:sz="0" w:space="0" w:color="auto"/>
        <w:left w:val="none" w:sz="0" w:space="0" w:color="auto"/>
        <w:bottom w:val="none" w:sz="0" w:space="0" w:color="auto"/>
        <w:right w:val="none" w:sz="0" w:space="0" w:color="auto"/>
      </w:divBdr>
    </w:div>
    <w:div w:id="1612738676">
      <w:bodyDiv w:val="1"/>
      <w:marLeft w:val="0"/>
      <w:marRight w:val="0"/>
      <w:marTop w:val="0"/>
      <w:marBottom w:val="0"/>
      <w:divBdr>
        <w:top w:val="none" w:sz="0" w:space="0" w:color="auto"/>
        <w:left w:val="none" w:sz="0" w:space="0" w:color="auto"/>
        <w:bottom w:val="none" w:sz="0" w:space="0" w:color="auto"/>
        <w:right w:val="none" w:sz="0" w:space="0" w:color="auto"/>
      </w:divBdr>
    </w:div>
    <w:div w:id="1634409363">
      <w:bodyDiv w:val="1"/>
      <w:marLeft w:val="0"/>
      <w:marRight w:val="0"/>
      <w:marTop w:val="0"/>
      <w:marBottom w:val="0"/>
      <w:divBdr>
        <w:top w:val="none" w:sz="0" w:space="0" w:color="auto"/>
        <w:left w:val="none" w:sz="0" w:space="0" w:color="auto"/>
        <w:bottom w:val="none" w:sz="0" w:space="0" w:color="auto"/>
        <w:right w:val="none" w:sz="0" w:space="0" w:color="auto"/>
      </w:divBdr>
    </w:div>
    <w:div w:id="1660428336">
      <w:bodyDiv w:val="1"/>
      <w:marLeft w:val="0"/>
      <w:marRight w:val="0"/>
      <w:marTop w:val="0"/>
      <w:marBottom w:val="0"/>
      <w:divBdr>
        <w:top w:val="none" w:sz="0" w:space="0" w:color="auto"/>
        <w:left w:val="none" w:sz="0" w:space="0" w:color="auto"/>
        <w:bottom w:val="none" w:sz="0" w:space="0" w:color="auto"/>
        <w:right w:val="none" w:sz="0" w:space="0" w:color="auto"/>
      </w:divBdr>
    </w:div>
    <w:div w:id="1665082369">
      <w:bodyDiv w:val="1"/>
      <w:marLeft w:val="0"/>
      <w:marRight w:val="0"/>
      <w:marTop w:val="0"/>
      <w:marBottom w:val="0"/>
      <w:divBdr>
        <w:top w:val="none" w:sz="0" w:space="0" w:color="auto"/>
        <w:left w:val="none" w:sz="0" w:space="0" w:color="auto"/>
        <w:bottom w:val="none" w:sz="0" w:space="0" w:color="auto"/>
        <w:right w:val="none" w:sz="0" w:space="0" w:color="auto"/>
      </w:divBdr>
    </w:div>
    <w:div w:id="1861822668">
      <w:bodyDiv w:val="1"/>
      <w:marLeft w:val="0"/>
      <w:marRight w:val="0"/>
      <w:marTop w:val="0"/>
      <w:marBottom w:val="0"/>
      <w:divBdr>
        <w:top w:val="none" w:sz="0" w:space="0" w:color="auto"/>
        <w:left w:val="none" w:sz="0" w:space="0" w:color="auto"/>
        <w:bottom w:val="none" w:sz="0" w:space="0" w:color="auto"/>
        <w:right w:val="none" w:sz="0" w:space="0" w:color="auto"/>
      </w:divBdr>
    </w:div>
    <w:div w:id="1921597189">
      <w:bodyDiv w:val="1"/>
      <w:marLeft w:val="0"/>
      <w:marRight w:val="0"/>
      <w:marTop w:val="0"/>
      <w:marBottom w:val="0"/>
      <w:divBdr>
        <w:top w:val="none" w:sz="0" w:space="0" w:color="auto"/>
        <w:left w:val="none" w:sz="0" w:space="0" w:color="auto"/>
        <w:bottom w:val="none" w:sz="0" w:space="0" w:color="auto"/>
        <w:right w:val="none" w:sz="0" w:space="0" w:color="auto"/>
      </w:divBdr>
    </w:div>
    <w:div w:id="210757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9A7C-6202-4613-BFD1-6A4104E3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2815</Words>
  <Characters>16046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Gaddie</dc:creator>
  <cp:lastModifiedBy>Erica Barba</cp:lastModifiedBy>
  <cp:revision>5</cp:revision>
  <cp:lastPrinted>2022-02-07T19:52:00Z</cp:lastPrinted>
  <dcterms:created xsi:type="dcterms:W3CDTF">2025-12-04T17:37:00Z</dcterms:created>
  <dcterms:modified xsi:type="dcterms:W3CDTF">2025-12-04T17:56:00Z</dcterms:modified>
</cp:coreProperties>
</file>