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5399A458" w:rsidR="009B05E4" w:rsidRPr="00BD1CE8" w:rsidRDefault="00814ADF"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3-03</w:t>
      </w:r>
      <w:r w:rsidR="000909E4">
        <w:rPr>
          <w:rFonts w:ascii="Times New Roman" w:eastAsia="Times New Roman" w:hAnsi="Times New Roman" w:cs="Times New Roman"/>
          <w:b/>
          <w:bCs/>
          <w:kern w:val="0"/>
          <w:sz w:val="24"/>
          <w:szCs w:val="24"/>
          <w14:ligatures w14:val="none"/>
        </w:rPr>
        <w:t>-26</w:t>
      </w:r>
      <w:r w:rsidR="00C73CA6">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If a confidential session becomes </w:t>
      </w:r>
      <w:proofErr w:type="gramStart"/>
      <w:r w:rsidRPr="00BD1CE8">
        <w:rPr>
          <w:rFonts w:ascii="Times New Roman" w:eastAsia="Times New Roman" w:hAnsi="Times New Roman" w:cs="Times New Roman"/>
          <w:kern w:val="0"/>
          <w:sz w:val="24"/>
          <w:szCs w:val="24"/>
          <w14:ligatures w14:val="none"/>
        </w:rPr>
        <w:t>necessary</w:t>
      </w:r>
      <w:proofErr w:type="gramEnd"/>
      <w:r w:rsidRPr="00BD1CE8">
        <w:rPr>
          <w:rFonts w:ascii="Times New Roman" w:eastAsia="Times New Roman" w:hAnsi="Times New Roman" w:cs="Times New Roman"/>
          <w:kern w:val="0"/>
          <w:sz w:val="24"/>
          <w:szCs w:val="24"/>
          <w14:ligatures w14:val="none"/>
        </w:rPr>
        <w:t xml:space="preserve">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 xml:space="preserve">for the sharing of documents among participants and the court and to allow attorneys to communicate individually with each other or their clients only. No chat messages should be sent privately to the court as it would amount to an unauthorized ex </w:t>
      </w:r>
      <w:proofErr w:type="spellStart"/>
      <w:r w:rsidRPr="00BD1CE8">
        <w:rPr>
          <w:rFonts w:ascii="Times New Roman" w:eastAsia="Times New Roman" w:hAnsi="Times New Roman" w:cs="Times New Roman"/>
          <w:kern w:val="0"/>
          <w:sz w:val="24"/>
          <w:szCs w:val="24"/>
          <w14:ligatures w14:val="none"/>
        </w:rPr>
        <w:t>parte</w:t>
      </w:r>
      <w:proofErr w:type="spellEnd"/>
      <w:r w:rsidRPr="00BD1CE8">
        <w:rPr>
          <w:rFonts w:ascii="Times New Roman" w:eastAsia="Times New Roman" w:hAnsi="Times New Roman" w:cs="Times New Roman"/>
          <w:kern w:val="0"/>
          <w:sz w:val="24"/>
          <w:szCs w:val="24"/>
          <w14:ligatures w14:val="none"/>
        </w:rPr>
        <w:t xml:space="preserv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2EE427B8" w14:textId="18564740" w:rsidR="00E214A8" w:rsidRPr="00174050" w:rsidRDefault="00E214A8" w:rsidP="00C73CA6">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814ADF">
        <w:rPr>
          <w:rFonts w:ascii="Times New Roman" w:hAnsi="Times New Roman" w:cs="Times New Roman"/>
          <w:b/>
          <w:bCs/>
          <w:sz w:val="24"/>
          <w:szCs w:val="24"/>
        </w:rPr>
        <w:t>Kody V.C</w:t>
      </w:r>
      <w:r w:rsidR="00E1789B">
        <w:rPr>
          <w:rFonts w:ascii="Times New Roman" w:hAnsi="Times New Roman" w:cs="Times New Roman"/>
          <w:b/>
          <w:bCs/>
          <w:sz w:val="24"/>
          <w:szCs w:val="24"/>
        </w:rPr>
        <w:t xml:space="preserve">., </w:t>
      </w:r>
      <w:r w:rsidR="00814ADF">
        <w:rPr>
          <w:rFonts w:ascii="Times New Roman" w:hAnsi="Times New Roman" w:cs="Times New Roman"/>
          <w:b/>
          <w:bCs/>
          <w:sz w:val="24"/>
          <w:szCs w:val="24"/>
        </w:rPr>
        <w:t>25PR00599</w:t>
      </w:r>
    </w:p>
    <w:p w14:paraId="368012B4" w14:textId="77777777" w:rsidR="005139F0" w:rsidRDefault="005139F0" w:rsidP="005139F0">
      <w:pPr>
        <w:rPr>
          <w:rFonts w:ascii="Times New Roman" w:hAnsi="Times New Roman" w:cs="Times New Roman"/>
          <w:b/>
          <w:bCs/>
          <w:color w:val="000000"/>
          <w:sz w:val="24"/>
          <w:szCs w:val="24"/>
        </w:rPr>
      </w:pPr>
    </w:p>
    <w:p w14:paraId="1B1D76CD" w14:textId="57EA361C" w:rsidR="00174050" w:rsidRDefault="005139F0" w:rsidP="00206B8E">
      <w:pPr>
        <w:rPr>
          <w:rFonts w:ascii="Times New Roman" w:eastAsia="Aptos" w:hAnsi="Times New Roman" w:cs="Times New Roman"/>
          <w:color w:val="000000"/>
          <w:sz w:val="24"/>
          <w:szCs w:val="24"/>
        </w:rPr>
      </w:pPr>
      <w:r w:rsidRPr="005139F0">
        <w:rPr>
          <w:rFonts w:ascii="Times New Roman" w:hAnsi="Times New Roman" w:cs="Times New Roman"/>
          <w:b/>
          <w:bCs/>
          <w:color w:val="000000"/>
          <w:sz w:val="24"/>
          <w:szCs w:val="24"/>
        </w:rPr>
        <w:t xml:space="preserve">TENTATIVE RULING:  </w:t>
      </w:r>
    </w:p>
    <w:p w14:paraId="781878FE" w14:textId="1CD0B2F1" w:rsidR="004248F7" w:rsidRPr="004248F7" w:rsidRDefault="00563BC2" w:rsidP="005E54A2">
      <w:pPr>
        <w:rPr>
          <w:rFonts w:ascii="Times New Roman" w:eastAsia="Calibri" w:hAnsi="Times New Roman" w:cs="Times New Roman"/>
          <w:kern w:val="0"/>
        </w:rPr>
      </w:pPr>
      <w:r w:rsidRPr="00563BC2">
        <w:rPr>
          <w:rFonts w:ascii="Times New Roman" w:eastAsia="Calibri" w:hAnsi="Times New Roman" w:cs="Times New Roman"/>
          <w:kern w:val="0"/>
        </w:rPr>
        <w:t xml:space="preserve">No appearances required.  The court is in receipt of the </w:t>
      </w:r>
      <w:bookmarkStart w:id="1" w:name="_Hlk223096058"/>
      <w:r w:rsidRPr="00563BC2">
        <w:rPr>
          <w:rFonts w:ascii="Times New Roman" w:eastAsia="Calibri" w:hAnsi="Times New Roman" w:cs="Times New Roman"/>
          <w:kern w:val="0"/>
        </w:rPr>
        <w:t>partial Inventory and Appraisal (Form GC-040) as well as the declaration of the court appointed Guardian of the Estate</w:t>
      </w:r>
      <w:bookmarkEnd w:id="1"/>
      <w:r w:rsidRPr="00563BC2">
        <w:rPr>
          <w:rFonts w:ascii="Times New Roman" w:eastAsia="Calibri" w:hAnsi="Times New Roman" w:cs="Times New Roman"/>
          <w:kern w:val="0"/>
        </w:rPr>
        <w:t xml:space="preserve">.  The </w:t>
      </w:r>
      <w:r>
        <w:rPr>
          <w:rFonts w:ascii="Times New Roman" w:eastAsia="Calibri" w:hAnsi="Times New Roman" w:cs="Times New Roman"/>
          <w:kern w:val="0"/>
        </w:rPr>
        <w:t>G</w:t>
      </w:r>
      <w:r w:rsidRPr="00563BC2">
        <w:rPr>
          <w:rFonts w:ascii="Times New Roman" w:eastAsia="Calibri" w:hAnsi="Times New Roman" w:cs="Times New Roman"/>
          <w:kern w:val="0"/>
        </w:rPr>
        <w:t xml:space="preserve">uardian is ordered to file a completed GC-040 no later than 90 days after completion and distribution of the estate.  </w:t>
      </w:r>
      <w:r w:rsidR="004248F7">
        <w:rPr>
          <w:rFonts w:ascii="Times New Roman" w:eastAsia="Calibri" w:hAnsi="Times New Roman" w:cs="Times New Roman"/>
          <w:kern w:val="0"/>
        </w:rPr>
        <w:t xml:space="preserve">The Guardian is ordered to file the Notice of How to File Objection (Form GC-042) as previously ordered.  </w:t>
      </w:r>
      <w:r w:rsidR="004248F7">
        <w:rPr>
          <w:rFonts w:ascii="Times New Roman" w:hAnsi="Times New Roman"/>
        </w:rPr>
        <w:t xml:space="preserve">The </w:t>
      </w:r>
      <w:r w:rsidR="004248F7" w:rsidRPr="002B1761">
        <w:rPr>
          <w:rFonts w:ascii="Times New Roman" w:hAnsi="Times New Roman"/>
        </w:rPr>
        <w:t>Guardian is directed to file the Confidential Guardianship Status Report, GC-251</w:t>
      </w:r>
      <w:r w:rsidR="004248F7">
        <w:rPr>
          <w:rFonts w:ascii="Times New Roman" w:hAnsi="Times New Roman"/>
        </w:rPr>
        <w:t xml:space="preserve"> simultaneously with the Petitioner’s First Account and Report, </w:t>
      </w:r>
      <w:r w:rsidR="004248F7" w:rsidRPr="002B1761">
        <w:rPr>
          <w:rFonts w:ascii="Times New Roman" w:hAnsi="Times New Roman"/>
        </w:rPr>
        <w:t xml:space="preserve">and annually thereafter.  (Form GC-251 is available at the following URL:  </w:t>
      </w:r>
      <w:hyperlink r:id="rId9" w:history="1">
        <w:r w:rsidR="004248F7" w:rsidRPr="002B1761">
          <w:rPr>
            <w:rStyle w:val="Hyperlink"/>
            <w:rFonts w:ascii="Times New Roman" w:hAnsi="Times New Roman"/>
          </w:rPr>
          <w:t>https://www.courts.ca.gov/forms.htm</w:t>
        </w:r>
      </w:hyperlink>
      <w:r w:rsidR="004248F7" w:rsidRPr="002B1761">
        <w:rPr>
          <w:rFonts w:ascii="Times New Roman" w:hAnsi="Times New Roman"/>
        </w:rPr>
        <w:t xml:space="preserve">) </w:t>
      </w:r>
      <w:r w:rsidR="004248F7">
        <w:rPr>
          <w:rFonts w:ascii="Times New Roman" w:hAnsi="Times New Roman"/>
        </w:rPr>
        <w:t xml:space="preserve"> </w:t>
      </w:r>
      <w:r w:rsidR="004248F7" w:rsidRPr="00563BC2">
        <w:rPr>
          <w:rFonts w:ascii="Times New Roman" w:eastAsia="Calibri" w:hAnsi="Times New Roman" w:cs="Times New Roman"/>
          <w:kern w:val="0"/>
        </w:rPr>
        <w:t xml:space="preserve">To ensure compliance, this matter is set for review hearing at </w:t>
      </w:r>
      <w:r w:rsidR="00EF420B">
        <w:rPr>
          <w:rFonts w:ascii="Times New Roman" w:eastAsia="Calibri" w:hAnsi="Times New Roman" w:cs="Times New Roman"/>
          <w:kern w:val="0"/>
        </w:rPr>
        <w:t>9:3</w:t>
      </w:r>
      <w:r w:rsidR="004248F7" w:rsidRPr="00563BC2">
        <w:rPr>
          <w:rFonts w:ascii="Times New Roman" w:eastAsia="Calibri" w:hAnsi="Times New Roman" w:cs="Times New Roman"/>
          <w:kern w:val="0"/>
        </w:rPr>
        <w:t>0 on June 2, 2026</w:t>
      </w:r>
      <w:r w:rsidR="004248F7">
        <w:rPr>
          <w:rFonts w:ascii="Times New Roman" w:eastAsia="Calibri" w:hAnsi="Times New Roman" w:cs="Times New Roman"/>
          <w:kern w:val="0"/>
        </w:rPr>
        <w:t>,</w:t>
      </w:r>
      <w:r w:rsidR="004248F7" w:rsidRPr="00563BC2">
        <w:rPr>
          <w:rFonts w:ascii="Times New Roman" w:eastAsia="Calibri" w:hAnsi="Times New Roman" w:cs="Times New Roman"/>
          <w:kern w:val="0"/>
        </w:rPr>
        <w:t xml:space="preserve"> in Department 5.  </w:t>
      </w:r>
      <w:r w:rsidR="004248F7">
        <w:rPr>
          <w:rFonts w:ascii="Times New Roman" w:eastAsia="Calibri" w:hAnsi="Times New Roman" w:cs="Times New Roman"/>
          <w:kern w:val="0"/>
        </w:rPr>
        <w:t xml:space="preserve">If a completed GC-040 is filed prior to the hearing date, or if the Guardian again files a </w:t>
      </w:r>
      <w:r w:rsidR="004248F7" w:rsidRPr="00563BC2">
        <w:rPr>
          <w:rFonts w:ascii="Times New Roman" w:eastAsia="Calibri" w:hAnsi="Times New Roman" w:cs="Times New Roman"/>
          <w:kern w:val="0"/>
        </w:rPr>
        <w:t>partial Inventory and Appraisal a</w:t>
      </w:r>
      <w:r w:rsidR="004248F7">
        <w:rPr>
          <w:rFonts w:ascii="Times New Roman" w:eastAsia="Calibri" w:hAnsi="Times New Roman" w:cs="Times New Roman"/>
          <w:kern w:val="0"/>
        </w:rPr>
        <w:t xml:space="preserve">nd </w:t>
      </w:r>
      <w:r w:rsidR="004248F7" w:rsidRPr="00563BC2">
        <w:rPr>
          <w:rFonts w:ascii="Times New Roman" w:eastAsia="Calibri" w:hAnsi="Times New Roman" w:cs="Times New Roman"/>
          <w:kern w:val="0"/>
        </w:rPr>
        <w:t>declaration of the court appointed Guardian of the Estate</w:t>
      </w:r>
      <w:r w:rsidR="004248F7">
        <w:rPr>
          <w:rFonts w:ascii="Times New Roman" w:eastAsia="Calibri" w:hAnsi="Times New Roman" w:cs="Times New Roman"/>
          <w:kern w:val="0"/>
        </w:rPr>
        <w:t xml:space="preserve"> </w:t>
      </w:r>
      <w:r w:rsidR="004248F7">
        <w:rPr>
          <w:rFonts w:ascii="Times New Roman" w:eastAsia="Calibri" w:hAnsi="Times New Roman" w:cs="Times New Roman"/>
          <w:kern w:val="0"/>
        </w:rPr>
        <w:lastRenderedPageBreak/>
        <w:t xml:space="preserve">explaining the estate remains in probate, and a completed GC-042 is filed prior to the hearing date, no appearances will be required.  </w:t>
      </w:r>
    </w:p>
    <w:p w14:paraId="1551E28B" w14:textId="6D991691" w:rsidR="004248F7" w:rsidRDefault="004248F7" w:rsidP="005E54A2">
      <w:pPr>
        <w:spacing w:before="120"/>
        <w:rPr>
          <w:rFonts w:ascii="Times New Roman" w:eastAsia="Calibri" w:hAnsi="Times New Roman" w:cs="Times New Roman"/>
          <w:kern w:val="0"/>
        </w:rPr>
      </w:pPr>
      <w:r w:rsidRPr="00563BC2">
        <w:rPr>
          <w:rFonts w:ascii="Times New Roman" w:eastAsia="Calibri" w:hAnsi="Times New Roman" w:cs="Times New Roman"/>
          <w:kern w:val="0"/>
        </w:rPr>
        <w:t>The previously set date of January 19, 2027, for hearing on Petitioner’s First Account and Report remains as set.</w:t>
      </w:r>
      <w:r>
        <w:rPr>
          <w:rFonts w:ascii="Times New Roman" w:eastAsia="Calibri" w:hAnsi="Times New Roman" w:cs="Times New Roman"/>
          <w:kern w:val="0"/>
        </w:rPr>
        <w:t xml:space="preserve">  </w:t>
      </w:r>
      <w:r w:rsidR="0098240B" w:rsidRPr="00E6085D">
        <w:rPr>
          <w:rFonts w:ascii="Times New Roman" w:hAnsi="Times New Roman"/>
        </w:rPr>
        <w:t>If the Guardian</w:t>
      </w:r>
      <w:r w:rsidR="0098240B">
        <w:rPr>
          <w:rFonts w:ascii="Times New Roman" w:hAnsi="Times New Roman"/>
        </w:rPr>
        <w:t xml:space="preserve"> has at that time filed the required GC-251</w:t>
      </w:r>
      <w:r w:rsidR="0098240B" w:rsidRPr="00E6085D">
        <w:rPr>
          <w:rFonts w:ascii="Times New Roman" w:hAnsi="Times New Roman"/>
        </w:rPr>
        <w:t xml:space="preserve">, </w:t>
      </w:r>
      <w:r w:rsidR="0098240B">
        <w:rPr>
          <w:rFonts w:ascii="Times New Roman" w:hAnsi="Times New Roman"/>
        </w:rPr>
        <w:t xml:space="preserve">an appearance will be </w:t>
      </w:r>
      <w:proofErr w:type="gramStart"/>
      <w:r w:rsidR="0098240B">
        <w:rPr>
          <w:rFonts w:ascii="Times New Roman" w:hAnsi="Times New Roman"/>
        </w:rPr>
        <w:t>waived</w:t>
      </w:r>
      <w:proofErr w:type="gramEnd"/>
      <w:r w:rsidR="0098240B">
        <w:rPr>
          <w:rFonts w:ascii="Times New Roman" w:hAnsi="Times New Roman"/>
        </w:rPr>
        <w:t xml:space="preserve"> and </w:t>
      </w:r>
      <w:r w:rsidR="0098240B" w:rsidRPr="00E6085D">
        <w:rPr>
          <w:rFonts w:ascii="Times New Roman" w:hAnsi="Times New Roman"/>
        </w:rPr>
        <w:t>a new hearing date shall be set for one year out for the filing of the annual Status Report.</w:t>
      </w:r>
    </w:p>
    <w:p w14:paraId="5DE696B7" w14:textId="1DE27FE9" w:rsidR="004248F7" w:rsidRDefault="004248F7" w:rsidP="005E54A2">
      <w:pPr>
        <w:spacing w:before="120"/>
        <w:rPr>
          <w:rFonts w:ascii="Times New Roman" w:hAnsi="Times New Roman"/>
        </w:rPr>
      </w:pPr>
      <w:bookmarkStart w:id="2" w:name="_Hlk223097369"/>
      <w:r w:rsidRPr="002B1761">
        <w:rPr>
          <w:rFonts w:ascii="Times New Roman" w:hAnsi="Times New Roman"/>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bookmarkEnd w:id="2"/>
    <w:p w14:paraId="1CD9A837" w14:textId="7230E0CA" w:rsidR="00563BC2" w:rsidRPr="00563BC2" w:rsidRDefault="00563BC2" w:rsidP="00206B8E">
      <w:pPr>
        <w:rPr>
          <w:rFonts w:ascii="Times New Roman" w:eastAsia="Calibri" w:hAnsi="Times New Roman" w:cs="Times New Roman"/>
          <w:kern w:val="0"/>
        </w:rPr>
      </w:pPr>
    </w:p>
    <w:p w14:paraId="7A280E1A" w14:textId="77777777" w:rsidR="00E214A8" w:rsidRPr="002E4E22" w:rsidRDefault="00DE5DA6"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7" style="width:0;height:1.5pt" o:hralign="center" o:bullet="t" o:hrstd="t" o:hr="t" fillcolor="#a0a0a0" stroked="f"/>
        </w:pict>
      </w:r>
    </w:p>
    <w:p w14:paraId="7BB599F8" w14:textId="1FC712F0"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814ADF">
        <w:rPr>
          <w:rFonts w:ascii="Times New Roman" w:hAnsi="Times New Roman" w:cs="Times New Roman"/>
          <w:b/>
          <w:bCs/>
          <w:sz w:val="24"/>
          <w:szCs w:val="24"/>
        </w:rPr>
        <w:t>Camilla S</w:t>
      </w:r>
      <w:r w:rsidR="000909E4">
        <w:rPr>
          <w:rFonts w:ascii="Times New Roman" w:hAnsi="Times New Roman" w:cs="Times New Roman"/>
          <w:b/>
          <w:bCs/>
          <w:sz w:val="24"/>
          <w:szCs w:val="24"/>
        </w:rPr>
        <w:t xml:space="preserve">., </w:t>
      </w:r>
      <w:r w:rsidR="00E1789B">
        <w:rPr>
          <w:rFonts w:ascii="Times New Roman" w:hAnsi="Times New Roman" w:cs="Times New Roman"/>
          <w:b/>
          <w:bCs/>
          <w:sz w:val="24"/>
          <w:szCs w:val="24"/>
        </w:rPr>
        <w:t xml:space="preserve"> </w:t>
      </w:r>
      <w:r w:rsidR="00814ADF">
        <w:rPr>
          <w:rFonts w:ascii="Times New Roman" w:hAnsi="Times New Roman" w:cs="Times New Roman"/>
          <w:b/>
          <w:bCs/>
          <w:sz w:val="24"/>
          <w:szCs w:val="24"/>
        </w:rPr>
        <w:t>23PR00055</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32D03462" w14:textId="509C7635" w:rsidR="005622EA" w:rsidRDefault="00E214A8" w:rsidP="005622EA">
      <w:pPr>
        <w:rPr>
          <w:rFonts w:ascii="Times New Roman" w:hAnsi="Times New Roman" w:cs="Times New Roman"/>
          <w:b/>
          <w:bCs/>
          <w:color w:val="000000"/>
          <w:sz w:val="24"/>
          <w:szCs w:val="24"/>
        </w:rPr>
      </w:pPr>
      <w:r w:rsidRPr="002E4E22">
        <w:rPr>
          <w:rFonts w:ascii="Times New Roman" w:hAnsi="Times New Roman" w:cs="Times New Roman"/>
          <w:b/>
          <w:bCs/>
          <w:color w:val="000000"/>
          <w:sz w:val="24"/>
          <w:szCs w:val="24"/>
        </w:rPr>
        <w:t xml:space="preserve">TENTATIVE RULING:  </w:t>
      </w:r>
      <w:bookmarkStart w:id="3" w:name="_Hlk187854621"/>
    </w:p>
    <w:p w14:paraId="25646CE1" w14:textId="34884324" w:rsidR="005139F0" w:rsidRPr="000942C0" w:rsidRDefault="000942C0" w:rsidP="001565C8">
      <w:pPr>
        <w:rPr>
          <w:rFonts w:ascii="Times New Roman" w:hAnsi="Times New Roman" w:cs="Times New Roman"/>
          <w:color w:val="1B1B1B"/>
        </w:rPr>
      </w:pPr>
      <w:r w:rsidRPr="000942C0">
        <w:rPr>
          <w:rFonts w:ascii="Times New Roman" w:hAnsi="Times New Roman" w:cs="Times New Roman"/>
          <w:color w:val="1B1B1B"/>
        </w:rPr>
        <w:t xml:space="preserve">No appearances required.  The court acknowledges the Declaration of Counsel filed February 24, 2026.  The matter is continued to April 7, 2026, at </w:t>
      </w:r>
      <w:r w:rsidR="00EF420B">
        <w:rPr>
          <w:rFonts w:ascii="Times New Roman" w:hAnsi="Times New Roman" w:cs="Times New Roman"/>
          <w:color w:val="1B1B1B"/>
        </w:rPr>
        <w:t>9:3</w:t>
      </w:r>
      <w:r w:rsidRPr="000942C0">
        <w:rPr>
          <w:rFonts w:ascii="Times New Roman" w:hAnsi="Times New Roman" w:cs="Times New Roman"/>
          <w:color w:val="1B1B1B"/>
        </w:rPr>
        <w:t>0 in Department 5</w:t>
      </w:r>
      <w:r>
        <w:rPr>
          <w:rFonts w:ascii="Times New Roman" w:hAnsi="Times New Roman" w:cs="Times New Roman"/>
          <w:color w:val="1B1B1B"/>
        </w:rPr>
        <w:t xml:space="preserve"> </w:t>
      </w:r>
      <w:r w:rsidRPr="000942C0">
        <w:rPr>
          <w:rFonts w:ascii="Times New Roman" w:hAnsi="Times New Roman" w:cs="Times New Roman"/>
          <w:color w:val="1B1B1B"/>
        </w:rPr>
        <w:t xml:space="preserve">for further update on visitation.  At that time the court will address compliance with its order regarding contact between the minor and her father </w:t>
      </w:r>
      <w:r>
        <w:rPr>
          <w:rFonts w:ascii="Times New Roman" w:hAnsi="Times New Roman" w:cs="Times New Roman"/>
          <w:color w:val="1B1B1B"/>
        </w:rPr>
        <w:t>as</w:t>
      </w:r>
      <w:r w:rsidRPr="000942C0">
        <w:rPr>
          <w:rFonts w:ascii="Times New Roman" w:hAnsi="Times New Roman" w:cs="Times New Roman"/>
          <w:color w:val="1B1B1B"/>
        </w:rPr>
        <w:t xml:space="preserve"> necessary.</w:t>
      </w:r>
    </w:p>
    <w:p w14:paraId="2090E0E4" w14:textId="77777777" w:rsidR="000942C0" w:rsidRDefault="000942C0" w:rsidP="000942C0">
      <w:pPr>
        <w:spacing w:before="120"/>
        <w:rPr>
          <w:rFonts w:ascii="Times New Roman" w:hAnsi="Times New Roman"/>
        </w:rPr>
      </w:pPr>
      <w:bookmarkStart w:id="4" w:name="_Hlk223102252"/>
      <w:r w:rsidRPr="002B1761">
        <w:rPr>
          <w:rFonts w:ascii="Times New Roman" w:hAnsi="Times New Roman"/>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bookmarkEnd w:id="3"/>
    <w:bookmarkEnd w:id="4"/>
    <w:p w14:paraId="664B0937" w14:textId="77777777" w:rsidR="00E214A8" w:rsidRPr="002E4E22" w:rsidRDefault="00DE5DA6"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8" style="width:0;height:1.5pt" o:hralign="center" o:hrstd="t" o:hr="t" fillcolor="#a0a0a0" stroked="f"/>
        </w:pict>
      </w:r>
    </w:p>
    <w:p w14:paraId="67AD6B21" w14:textId="06FC53E8"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Leo D</w:t>
      </w:r>
      <w:r w:rsidR="00910973">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23PR00392</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4B2608E3" w14:textId="757A6807" w:rsidR="007A700F" w:rsidRDefault="00E214A8" w:rsidP="00174050">
      <w:pPr>
        <w:spacing w:line="256" w:lineRule="auto"/>
        <w:rPr>
          <w:rFonts w:ascii="Times New Roman" w:hAnsi="Times New Roman" w:cs="Times New Roman"/>
          <w:color w:val="000000"/>
          <w:sz w:val="24"/>
          <w:szCs w:val="24"/>
        </w:rPr>
      </w:pPr>
      <w:r w:rsidRPr="002E4E22">
        <w:rPr>
          <w:rFonts w:ascii="Times New Roman" w:hAnsi="Times New Roman" w:cs="Times New Roman"/>
          <w:b/>
          <w:bCs/>
          <w:color w:val="000000"/>
          <w:sz w:val="24"/>
          <w:szCs w:val="24"/>
        </w:rPr>
        <w:t xml:space="preserve">TENTATIVE RULING:  </w:t>
      </w:r>
    </w:p>
    <w:p w14:paraId="36A50F84" w14:textId="2E5DFDB7" w:rsidR="00E05465" w:rsidRDefault="00E55223" w:rsidP="00174050">
      <w:pPr>
        <w:spacing w:line="256" w:lineRule="auto"/>
        <w:rPr>
          <w:rFonts w:ascii="Times New Roman" w:hAnsi="Times New Roman" w:cs="Times New Roman"/>
          <w:color w:val="000000"/>
        </w:rPr>
      </w:pPr>
      <w:r w:rsidRPr="00E55223">
        <w:rPr>
          <w:rFonts w:ascii="Times New Roman" w:hAnsi="Times New Roman" w:cs="Times New Roman"/>
          <w:color w:val="000000"/>
        </w:rPr>
        <w:t xml:space="preserve">No appearances required.  The court acknowledges the Report of Court Appointed Minor’s Counsel filed February 24, 2026.  </w:t>
      </w:r>
      <w:r>
        <w:rPr>
          <w:rFonts w:ascii="Times New Roman" w:hAnsi="Times New Roman" w:cs="Times New Roman"/>
          <w:color w:val="000000"/>
        </w:rPr>
        <w:t xml:space="preserve">All prior existing orders remain in full force and effect and the parties are to continue complying with the terms of the agreed upon October 28, 2025, stipulation.  The matter is continued 60 days to May 5, 2026, at </w:t>
      </w:r>
      <w:r w:rsidR="00EF420B">
        <w:rPr>
          <w:rFonts w:ascii="Times New Roman" w:hAnsi="Times New Roman" w:cs="Times New Roman"/>
          <w:color w:val="000000"/>
        </w:rPr>
        <w:t>9:3</w:t>
      </w:r>
      <w:r>
        <w:rPr>
          <w:rFonts w:ascii="Times New Roman" w:hAnsi="Times New Roman" w:cs="Times New Roman"/>
          <w:color w:val="000000"/>
        </w:rPr>
        <w:t xml:space="preserve">0 a.m. in Department 5 for further review.  Counsel for the Minor is ordered to submit a supplemental declaration and detailed billing statement of hours spent </w:t>
      </w:r>
      <w:proofErr w:type="gramStart"/>
      <w:r>
        <w:rPr>
          <w:rFonts w:ascii="Times New Roman" w:hAnsi="Times New Roman" w:cs="Times New Roman"/>
          <w:color w:val="000000"/>
        </w:rPr>
        <w:t>in excess of</w:t>
      </w:r>
      <w:proofErr w:type="gramEnd"/>
      <w:r>
        <w:rPr>
          <w:rFonts w:ascii="Times New Roman" w:hAnsi="Times New Roman" w:cs="Times New Roman"/>
          <w:color w:val="000000"/>
        </w:rPr>
        <w:t xml:space="preserve"> the original 20 hours authorized.  Upon receipt of the accounting, the Court will consider payment for </w:t>
      </w:r>
      <w:proofErr w:type="gramStart"/>
      <w:r>
        <w:rPr>
          <w:rFonts w:ascii="Times New Roman" w:hAnsi="Times New Roman" w:cs="Times New Roman"/>
          <w:color w:val="000000"/>
        </w:rPr>
        <w:t>any and all</w:t>
      </w:r>
      <w:proofErr w:type="gramEnd"/>
      <w:r>
        <w:rPr>
          <w:rFonts w:ascii="Times New Roman" w:hAnsi="Times New Roman" w:cs="Times New Roman"/>
          <w:color w:val="000000"/>
        </w:rPr>
        <w:t xml:space="preserve"> additional time spent.  Counsel is advised that the time spent heretofore is more than double what was authorized, and further expenditures will likely not be renumerated.  </w:t>
      </w:r>
    </w:p>
    <w:p w14:paraId="16C083A6" w14:textId="77777777" w:rsidR="002E5204" w:rsidRDefault="002E5204" w:rsidP="002E5204">
      <w:pPr>
        <w:spacing w:before="120"/>
        <w:rPr>
          <w:rFonts w:ascii="Times New Roman" w:hAnsi="Times New Roman"/>
        </w:rPr>
      </w:pPr>
      <w:r w:rsidRPr="002B1761">
        <w:rPr>
          <w:rFonts w:ascii="Times New Roman" w:hAnsi="Times New Roman"/>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7D9BAC66" w14:textId="77777777" w:rsidR="002E5204" w:rsidRDefault="002E5204" w:rsidP="00174050">
      <w:pPr>
        <w:spacing w:line="256" w:lineRule="auto"/>
        <w:rPr>
          <w:rFonts w:ascii="Times New Roman" w:hAnsi="Times New Roman" w:cs="Times New Roman"/>
          <w:color w:val="000000"/>
        </w:rPr>
      </w:pPr>
    </w:p>
    <w:p w14:paraId="0763B26C" w14:textId="77777777" w:rsidR="002E5204" w:rsidRPr="00E55223" w:rsidRDefault="002E5204" w:rsidP="00174050">
      <w:pPr>
        <w:spacing w:line="256" w:lineRule="auto"/>
        <w:rPr>
          <w:rFonts w:ascii="Times New Roman" w:hAnsi="Times New Roman" w:cs="Times New Roman"/>
          <w:color w:val="000000"/>
        </w:rPr>
      </w:pPr>
    </w:p>
    <w:p w14:paraId="4B3212B0" w14:textId="77777777" w:rsidR="00E214A8" w:rsidRPr="002E4E22" w:rsidRDefault="00DE5DA6"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9" style="width:0;height:1.5pt" o:hralign="center" o:hrstd="t" o:hr="t" fillcolor="#a0a0a0" stroked="f"/>
        </w:pict>
      </w:r>
    </w:p>
    <w:p w14:paraId="62ABC63E" w14:textId="679A541C" w:rsidR="00101019" w:rsidRPr="00C23A56"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i/>
          <w:iCs/>
          <w:kern w:val="0"/>
          <w:sz w:val="24"/>
          <w:szCs w:val="24"/>
        </w:rPr>
      </w:pPr>
      <w:r w:rsidRPr="002E4E22">
        <w:rPr>
          <w:rFonts w:ascii="Times New Roman" w:hAnsi="Times New Roman" w:cs="Times New Roman"/>
          <w:b/>
          <w:bCs/>
          <w:sz w:val="24"/>
          <w:szCs w:val="24"/>
        </w:rPr>
        <w:t>Guardianship of</w:t>
      </w:r>
      <w:r>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Marvin B.</w:t>
      </w:r>
      <w:r w:rsidR="00E05465">
        <w:rPr>
          <w:rFonts w:ascii="Times New Roman" w:eastAsia="Calibri" w:hAnsi="Times New Roman" w:cs="Times New Roman"/>
          <w:b/>
          <w:bCs/>
          <w:kern w:val="0"/>
          <w:sz w:val="24"/>
          <w:szCs w:val="24"/>
        </w:rPr>
        <w:t>,</w:t>
      </w:r>
      <w:r w:rsidR="001565C8">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25PR01504</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71B57570" w14:textId="0F8B69D8" w:rsidR="00E05465" w:rsidRDefault="00E214A8" w:rsidP="00E05465">
      <w:pPr>
        <w:pStyle w:val="ListParagraph"/>
        <w:autoSpaceDE w:val="0"/>
        <w:autoSpaceDN w:val="0"/>
        <w:adjustRightInd w:val="0"/>
        <w:spacing w:before="120" w:after="0" w:line="240" w:lineRule="auto"/>
        <w:ind w:left="0"/>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5" w:name="_Hlk187856249"/>
    </w:p>
    <w:p w14:paraId="66EDB8A4" w14:textId="77777777" w:rsidR="005622EA" w:rsidRPr="005622EA" w:rsidRDefault="005622EA" w:rsidP="00101019">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bookmarkEnd w:id="5"/>
    <w:p w14:paraId="19D24D16" w14:textId="1D371362" w:rsidR="00A568C8" w:rsidRPr="00EF420B" w:rsidRDefault="00A568C8" w:rsidP="002E5204">
      <w:pPr>
        <w:rPr>
          <w:rFonts w:ascii="Times New Roman" w:hAnsi="Times New Roman"/>
        </w:rPr>
      </w:pPr>
      <w:r w:rsidRPr="00EF420B">
        <w:rPr>
          <w:rFonts w:ascii="Times New Roman" w:hAnsi="Times New Roman"/>
        </w:rPr>
        <w:t xml:space="preserve">No appearance required.  The </w:t>
      </w:r>
      <w:r w:rsidR="002E5204" w:rsidRPr="00EF420B">
        <w:rPr>
          <w:rFonts w:ascii="Times New Roman" w:hAnsi="Times New Roman"/>
        </w:rPr>
        <w:t xml:space="preserve">matter is continued to April 7, 2026, at </w:t>
      </w:r>
      <w:r w:rsidR="00EF420B">
        <w:rPr>
          <w:rFonts w:ascii="Times New Roman" w:hAnsi="Times New Roman"/>
        </w:rPr>
        <w:t>9:3</w:t>
      </w:r>
      <w:r w:rsidR="002E5204" w:rsidRPr="00EF420B">
        <w:rPr>
          <w:rFonts w:ascii="Times New Roman" w:hAnsi="Times New Roman"/>
        </w:rPr>
        <w:t xml:space="preserve">0 a.m. in Department 5 for receipt of the Confidential Court Investigator’s Report and ruling on the petition for Guardianship.  </w:t>
      </w:r>
    </w:p>
    <w:p w14:paraId="79747FF1" w14:textId="77777777" w:rsidR="002E5204" w:rsidRDefault="002E5204" w:rsidP="002E5204">
      <w:pPr>
        <w:spacing w:before="120"/>
        <w:rPr>
          <w:rFonts w:ascii="Times New Roman" w:hAnsi="Times New Roman"/>
        </w:rPr>
      </w:pPr>
      <w:r w:rsidRPr="002B1761">
        <w:rPr>
          <w:rFonts w:ascii="Times New Roman" w:hAnsi="Times New Roman"/>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21C43B71" w14:textId="77777777" w:rsidR="00E61D62" w:rsidRPr="00E61D62" w:rsidRDefault="00E61D62" w:rsidP="00E61D62">
      <w:pPr>
        <w:rPr>
          <w:rFonts w:ascii="Times New Roman" w:hAnsi="Times New Roman" w:cs="Times New Roman"/>
          <w:b/>
          <w:bCs/>
          <w:color w:val="000000"/>
          <w:sz w:val="24"/>
          <w:szCs w:val="24"/>
        </w:rPr>
      </w:pPr>
    </w:p>
    <w:p w14:paraId="2D87550F" w14:textId="3CAC5969" w:rsidR="000F5583" w:rsidRDefault="00DE5DA6"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30" style="width:0;height:1.5pt" o:hralign="center" o:hrstd="t" o:hr="t" fillcolor="#a0a0a0" stroked="f"/>
        </w:pict>
      </w:r>
    </w:p>
    <w:p w14:paraId="5BDDAEDD" w14:textId="5BB1678A"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Jaylah G</w:t>
      </w:r>
      <w:r w:rsidR="000909E4">
        <w:rPr>
          <w:rFonts w:ascii="Times New Roman" w:eastAsia="Calibri" w:hAnsi="Times New Roman" w:cs="Times New Roman"/>
          <w:b/>
          <w:bCs/>
          <w:kern w:val="0"/>
          <w:sz w:val="24"/>
          <w:szCs w:val="24"/>
        </w:rPr>
        <w:t>., 25PR0</w:t>
      </w:r>
      <w:r w:rsidR="00814ADF">
        <w:rPr>
          <w:rFonts w:ascii="Times New Roman" w:eastAsia="Calibri" w:hAnsi="Times New Roman" w:cs="Times New Roman"/>
          <w:b/>
          <w:bCs/>
          <w:kern w:val="0"/>
          <w:sz w:val="24"/>
          <w:szCs w:val="24"/>
        </w:rPr>
        <w:t>1518</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19CBC227" w14:textId="0E26CDC6" w:rsidR="00042ACD" w:rsidRDefault="00E61D62" w:rsidP="00E05465">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p>
    <w:p w14:paraId="77204E53" w14:textId="77777777" w:rsidR="00E05465" w:rsidRDefault="00E05465" w:rsidP="00E05465">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E5B4EFD" w14:textId="5F4C1AA7" w:rsidR="00EB53AC" w:rsidRPr="00EB53AC" w:rsidRDefault="00EB53AC" w:rsidP="00E05465">
      <w:pPr>
        <w:pStyle w:val="ListParagraph"/>
        <w:autoSpaceDE w:val="0"/>
        <w:autoSpaceDN w:val="0"/>
        <w:adjustRightInd w:val="0"/>
        <w:spacing w:before="120" w:after="0" w:line="240" w:lineRule="auto"/>
        <w:ind w:left="0"/>
        <w:rPr>
          <w:rFonts w:ascii="Times New Roman" w:hAnsi="Times New Roman" w:cs="Times New Roman"/>
          <w:b/>
          <w:bCs/>
          <w:color w:val="000000"/>
        </w:rPr>
      </w:pPr>
      <w:proofErr w:type="gramStart"/>
      <w:r>
        <w:rPr>
          <w:rFonts w:ascii="Times New Roman" w:hAnsi="Times New Roman" w:cs="Times New Roman"/>
          <w:color w:val="000000"/>
        </w:rPr>
        <w:t>In light of</w:t>
      </w:r>
      <w:proofErr w:type="gramEnd"/>
      <w:r>
        <w:rPr>
          <w:rFonts w:ascii="Times New Roman" w:hAnsi="Times New Roman" w:cs="Times New Roman"/>
          <w:color w:val="000000"/>
        </w:rPr>
        <w:t xml:space="preserve"> the objections filed by Valfred Ventura Villalva, a</w:t>
      </w:r>
      <w:r w:rsidRPr="00EB53AC">
        <w:rPr>
          <w:rFonts w:ascii="Times New Roman" w:hAnsi="Times New Roman" w:cs="Times New Roman"/>
          <w:color w:val="000000"/>
        </w:rPr>
        <w:t>ppearances by ZOOM or in person are required</w:t>
      </w:r>
      <w:r>
        <w:rPr>
          <w:rFonts w:ascii="Times New Roman" w:hAnsi="Times New Roman" w:cs="Times New Roman"/>
          <w:color w:val="000000"/>
        </w:rPr>
        <w:t>.  I</w:t>
      </w:r>
      <w:r w:rsidRPr="00EB53AC">
        <w:rPr>
          <w:rFonts w:ascii="Times New Roman" w:hAnsi="Times New Roman" w:cs="Times New Roman"/>
          <w:color w:val="000000"/>
        </w:rPr>
        <w:t xml:space="preserve">t appears an evidentiary hearing is required.  If the hearing will take less than twenty (20) minutes, it may occur at the time the case is called.  However, all parties must be prepared to give a good faith estimate as to the likely length of the evidentiary hearing.  If any party’s time estimate exceeds twenty minutes, the Court will specially set the matter for an evidentiary hearing at another time convenient to the Court and the parties.  </w:t>
      </w:r>
      <w:r w:rsidRPr="00EB53AC">
        <w:rPr>
          <w:rFonts w:ascii="Times New Roman" w:hAnsi="Times New Roman" w:cs="Times New Roman"/>
          <w:i/>
          <w:iCs/>
          <w:color w:val="000000"/>
        </w:rPr>
        <w:t>All parties should also be prepared to identify a reasonable date for the exchange witness lists and documents</w:t>
      </w:r>
      <w:r w:rsidRPr="00EB53AC">
        <w:rPr>
          <w:rFonts w:ascii="Times New Roman" w:hAnsi="Times New Roman" w:cs="Times New Roman"/>
          <w:color w:val="000000"/>
        </w:rPr>
        <w:t xml:space="preserve"> (if any) which he/she/they intend to submit for the Court’s consideration at the evidentiary hearing.  Finally, all parties are hereby advised that </w:t>
      </w:r>
      <w:r w:rsidRPr="00EB53AC">
        <w:rPr>
          <w:rFonts w:ascii="Times New Roman" w:hAnsi="Times New Roman" w:cs="Times New Roman"/>
          <w:i/>
          <w:iCs/>
          <w:color w:val="000000"/>
        </w:rPr>
        <w:t>strict compliance with local rules will be required.  They should take special review Local Rules 6.2.F. which requires, among other things, that parties meet and confer for purposes of making reasonable efforts to informally resolve any controversies and to file Statements of Issues or Settlement prior to an evidentiary hearing</w:t>
      </w:r>
      <w:r w:rsidRPr="00EB53AC">
        <w:rPr>
          <w:rFonts w:ascii="Times New Roman" w:hAnsi="Times New Roman" w:cs="Times New Roman"/>
          <w:color w:val="000000"/>
        </w:rPr>
        <w:t>.</w:t>
      </w: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DCE44EF" w14:textId="77777777" w:rsidR="00EF2DBE" w:rsidRDefault="00EF2DBE" w:rsidP="00EF2DBE">
      <w:pPr>
        <w:spacing w:before="120"/>
        <w:rPr>
          <w:rFonts w:ascii="Times New Roman" w:hAnsi="Times New Roman"/>
        </w:rPr>
      </w:pPr>
      <w:r w:rsidRPr="002B1761">
        <w:rPr>
          <w:rFonts w:ascii="Times New Roman" w:hAnsi="Times New Roman"/>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6BBF6A3C" w14:textId="77777777" w:rsidR="00EF2DBE" w:rsidRDefault="00EF2DBE"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624F381" w14:textId="77777777" w:rsidR="00EF2DBE" w:rsidRDefault="00EF2DBE"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DE5DA6"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1"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4EC67349"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Ember C</w:t>
      </w:r>
      <w:r w:rsidR="00434A8E">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25PR01030</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1629C492" w14:textId="6E7F5CE2"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261774A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472BB2FF" w14:textId="725C1D94" w:rsidR="00E61D62" w:rsidRPr="00EF2DBE" w:rsidRDefault="00EF2DBE" w:rsidP="00E61D62">
      <w:pPr>
        <w:pStyle w:val="ListParagraph"/>
        <w:autoSpaceDE w:val="0"/>
        <w:autoSpaceDN w:val="0"/>
        <w:adjustRightInd w:val="0"/>
        <w:spacing w:before="120" w:after="0" w:line="240" w:lineRule="auto"/>
        <w:ind w:left="0"/>
        <w:rPr>
          <w:rFonts w:ascii="Times New Roman" w:hAnsi="Times New Roman" w:cs="Times New Roman"/>
          <w:color w:val="000000"/>
        </w:rPr>
      </w:pPr>
      <w:r w:rsidRPr="00EF2DBE">
        <w:rPr>
          <w:rFonts w:ascii="Times New Roman" w:hAnsi="Times New Roman" w:cs="Times New Roman"/>
          <w:color w:val="000000"/>
        </w:rPr>
        <w:t xml:space="preserve">No appearances required.  </w:t>
      </w:r>
      <w:r>
        <w:rPr>
          <w:rFonts w:ascii="Times New Roman" w:hAnsi="Times New Roman" w:cs="Times New Roman"/>
          <w:color w:val="000000"/>
        </w:rPr>
        <w:t xml:space="preserve">Because the court timely appointed counsel for the </w:t>
      </w:r>
      <w:proofErr w:type="gramStart"/>
      <w:r>
        <w:rPr>
          <w:rFonts w:ascii="Times New Roman" w:hAnsi="Times New Roman" w:cs="Times New Roman"/>
          <w:color w:val="000000"/>
        </w:rPr>
        <w:t>minor, but</w:t>
      </w:r>
      <w:proofErr w:type="gramEnd"/>
      <w:r>
        <w:rPr>
          <w:rFonts w:ascii="Times New Roman" w:hAnsi="Times New Roman" w:cs="Times New Roman"/>
          <w:color w:val="000000"/>
        </w:rPr>
        <w:t xml:space="preserve"> was subsequently informed that counsel was unable to accept the appointment due to a conflict and new counsel was needed, the court was only able to sign a new order appointing different counsel for the minor February 2</w:t>
      </w:r>
      <w:r w:rsidR="00EF420B">
        <w:rPr>
          <w:rFonts w:ascii="Times New Roman" w:hAnsi="Times New Roman" w:cs="Times New Roman"/>
          <w:color w:val="000000"/>
        </w:rPr>
        <w:t>7</w:t>
      </w:r>
      <w:r>
        <w:rPr>
          <w:rFonts w:ascii="Times New Roman" w:hAnsi="Times New Roman" w:cs="Times New Roman"/>
          <w:color w:val="000000"/>
        </w:rPr>
        <w:t>, 2026.  As such, t</w:t>
      </w:r>
      <w:r w:rsidRPr="00EF2DBE">
        <w:rPr>
          <w:rFonts w:ascii="Times New Roman" w:hAnsi="Times New Roman" w:cs="Times New Roman"/>
          <w:color w:val="000000"/>
        </w:rPr>
        <w:t xml:space="preserve">he matter is continued to April 7, 2026, at </w:t>
      </w:r>
      <w:r w:rsidR="00EF420B">
        <w:rPr>
          <w:rFonts w:ascii="Times New Roman" w:hAnsi="Times New Roman" w:cs="Times New Roman"/>
          <w:color w:val="000000"/>
        </w:rPr>
        <w:t>9:3</w:t>
      </w:r>
      <w:r w:rsidRPr="00EF2DBE">
        <w:rPr>
          <w:rFonts w:ascii="Times New Roman" w:hAnsi="Times New Roman" w:cs="Times New Roman"/>
          <w:color w:val="000000"/>
        </w:rPr>
        <w:t xml:space="preserve">0 a.m. for </w:t>
      </w:r>
      <w:r>
        <w:rPr>
          <w:rFonts w:ascii="Times New Roman" w:hAnsi="Times New Roman" w:cs="Times New Roman"/>
          <w:color w:val="000000"/>
        </w:rPr>
        <w:t xml:space="preserve">confirmation of the </w:t>
      </w:r>
      <w:r w:rsidRPr="00EF2DBE">
        <w:rPr>
          <w:rFonts w:ascii="Times New Roman" w:hAnsi="Times New Roman" w:cs="Times New Roman"/>
          <w:color w:val="000000"/>
        </w:rPr>
        <w:t>appointment of Minor’s counsel and possible trial setting.</w:t>
      </w:r>
    </w:p>
    <w:p w14:paraId="4A409628" w14:textId="77777777" w:rsidR="00EF2DBE" w:rsidRDefault="00EF2DBE"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24575697" w14:textId="77777777" w:rsidR="00EF2DBE" w:rsidRDefault="00EF2DBE"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62BF7551" w14:textId="77777777" w:rsidR="00EF2DBE" w:rsidRPr="007A700F" w:rsidRDefault="00EF2DBE"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DE5DA6"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2" style="width:0;height:1.5pt" o:hralign="center" o:hrstd="t" o:hr="t" fillcolor="#a0a0a0" stroked="f"/>
        </w:pict>
      </w:r>
    </w:p>
    <w:p w14:paraId="338764D9" w14:textId="7A803628"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Serenity R</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w:t>
      </w:r>
      <w:r w:rsidR="00E05465">
        <w:rPr>
          <w:rFonts w:ascii="Times New Roman" w:eastAsia="Calibri" w:hAnsi="Times New Roman" w:cs="Times New Roman"/>
          <w:b/>
          <w:bCs/>
          <w:kern w:val="0"/>
          <w:sz w:val="24"/>
          <w:szCs w:val="24"/>
        </w:rPr>
        <w:t xml:space="preserve"> </w:t>
      </w:r>
      <w:r w:rsidR="00814ADF">
        <w:rPr>
          <w:rFonts w:ascii="Times New Roman" w:eastAsia="Calibri" w:hAnsi="Times New Roman" w:cs="Times New Roman"/>
          <w:b/>
          <w:bCs/>
          <w:kern w:val="0"/>
          <w:sz w:val="24"/>
          <w:szCs w:val="24"/>
        </w:rPr>
        <w:t>DEP-4217-01</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0BCD464E" w14:textId="33292A36"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p>
    <w:p w14:paraId="6FB1E541" w14:textId="77777777" w:rsidR="00E05465" w:rsidRDefault="00E05465"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A5927FB" w14:textId="0661B028" w:rsidR="00EF420B" w:rsidRPr="009C41F9" w:rsidRDefault="009C41F9" w:rsidP="00E05465">
      <w:pPr>
        <w:pStyle w:val="ListParagraph"/>
        <w:autoSpaceDE w:val="0"/>
        <w:autoSpaceDN w:val="0"/>
        <w:adjustRightInd w:val="0"/>
        <w:spacing w:before="120" w:after="0" w:line="240" w:lineRule="auto"/>
        <w:ind w:left="0"/>
        <w:rPr>
          <w:rFonts w:ascii="Times New Roman" w:hAnsi="Times New Roman" w:cs="Times New Roman"/>
          <w:color w:val="000000"/>
        </w:rPr>
      </w:pPr>
      <w:r w:rsidRPr="009C41F9">
        <w:rPr>
          <w:rFonts w:ascii="Times New Roman" w:hAnsi="Times New Roman" w:cs="Times New Roman"/>
          <w:color w:val="000000"/>
        </w:rPr>
        <w:t xml:space="preserve">No appearances required.  The case was set in error on the Probate Guardianship calendar, when it should have been set on the Dependency Review Calendar.  The matter is dropped from </w:t>
      </w:r>
      <w:r>
        <w:rPr>
          <w:rFonts w:ascii="Times New Roman" w:hAnsi="Times New Roman" w:cs="Times New Roman"/>
          <w:color w:val="000000"/>
        </w:rPr>
        <w:t xml:space="preserve">the </w:t>
      </w:r>
      <w:r w:rsidRPr="009C41F9">
        <w:rPr>
          <w:rFonts w:ascii="Times New Roman" w:hAnsi="Times New Roman" w:cs="Times New Roman"/>
          <w:color w:val="000000"/>
        </w:rPr>
        <w:t xml:space="preserve">calendar March 3, 2026, and reset on March 19, </w:t>
      </w:r>
      <w:proofErr w:type="gramStart"/>
      <w:r w:rsidRPr="009C41F9">
        <w:rPr>
          <w:rFonts w:ascii="Times New Roman" w:hAnsi="Times New Roman" w:cs="Times New Roman"/>
          <w:color w:val="000000"/>
        </w:rPr>
        <w:t>2026</w:t>
      </w:r>
      <w:proofErr w:type="gramEnd"/>
      <w:r w:rsidRPr="009C41F9">
        <w:rPr>
          <w:rFonts w:ascii="Times New Roman" w:hAnsi="Times New Roman" w:cs="Times New Roman"/>
          <w:color w:val="000000"/>
        </w:rPr>
        <w:t xml:space="preserve"> at 9:00 a.m. in Department 5</w:t>
      </w:r>
      <w:r>
        <w:rPr>
          <w:rFonts w:ascii="Times New Roman" w:hAnsi="Times New Roman" w:cs="Times New Roman"/>
          <w:color w:val="000000"/>
        </w:rPr>
        <w:t>, at which time appearances will be required.</w:t>
      </w:r>
    </w:p>
    <w:p w14:paraId="21B3ED9C" w14:textId="77777777" w:rsidR="00E61D62" w:rsidRPr="009C41F9"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rPr>
      </w:pPr>
    </w:p>
    <w:p w14:paraId="450C05A3" w14:textId="23AA8967" w:rsidR="000909E4" w:rsidRDefault="000909E4" w:rsidP="000909E4">
      <w:pPr>
        <w:jc w:val="center"/>
        <w:rPr>
          <w:rFonts w:ascii="Times New Roman" w:hAnsi="Times New Roman" w:cs="Times New Roman"/>
          <w:b/>
          <w:bCs/>
          <w:sz w:val="24"/>
          <w:szCs w:val="24"/>
        </w:rPr>
      </w:pPr>
    </w:p>
    <w:p w14:paraId="4F8FB66A" w14:textId="77777777" w:rsidR="000909E4" w:rsidRDefault="000909E4" w:rsidP="00E05465">
      <w:pPr>
        <w:jc w:val="center"/>
        <w:rPr>
          <w:rFonts w:ascii="Times New Roman" w:hAnsi="Times New Roman" w:cs="Times New Roman"/>
          <w:b/>
          <w:bCs/>
          <w:sz w:val="24"/>
          <w:szCs w:val="24"/>
        </w:rPr>
      </w:pPr>
    </w:p>
    <w:p w14:paraId="4359EEBF" w14:textId="07A392CB" w:rsidR="00E05465" w:rsidRPr="00E05465" w:rsidRDefault="00E05465" w:rsidP="00E05465">
      <w:pPr>
        <w:jc w:val="center"/>
        <w:rPr>
          <w:rFonts w:ascii="Times New Roman" w:hAnsi="Times New Roman" w:cs="Times New Roman"/>
          <w:b/>
          <w:bCs/>
          <w:sz w:val="24"/>
          <w:szCs w:val="24"/>
        </w:rPr>
      </w:pPr>
      <w:r w:rsidRPr="00E05465">
        <w:rPr>
          <w:rFonts w:ascii="Times New Roman" w:hAnsi="Times New Roman" w:cs="Times New Roman"/>
          <w:b/>
          <w:bCs/>
          <w:sz w:val="24"/>
          <w:szCs w:val="24"/>
        </w:rPr>
        <w:t>End of Tentative Rulings</w:t>
      </w:r>
    </w:p>
    <w:sectPr w:rsidR="00E05465" w:rsidRPr="00E05465" w:rsidSect="000716B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6" style="width:0;height:1.5pt" o:hralign="center" o:bullet="t" o:hrstd="t" o:hr="t" fillcolor="#a0a0a0" stroked="f"/>
    </w:pict>
  </w:numPicBullet>
  <w:numPicBullet w:numPicBulletId="1">
    <w:pict>
      <v:rect id="_x0000_i1037" style="width:0;height:1.5pt" o:hralign="center" o:bullet="t" o:hrstd="t" o:hr="t" fillcolor="#a0a0a0" stroked="f"/>
    </w:pict>
  </w:numPicBullet>
  <w:abstractNum w:abstractNumId="0" w15:restartNumberingAfterBreak="0">
    <w:nsid w:val="112D199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66014"/>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850DD"/>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361AD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73F9B"/>
    <w:multiLevelType w:val="hybridMultilevel"/>
    <w:tmpl w:val="1A883BB8"/>
    <w:lvl w:ilvl="0" w:tplc="74C2A7DE">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3"/>
  </w:num>
  <w:num w:numId="2" w16cid:durableId="389814238">
    <w:abstractNumId w:val="1"/>
  </w:num>
  <w:num w:numId="3" w16cid:durableId="1687629376">
    <w:abstractNumId w:val="6"/>
  </w:num>
  <w:num w:numId="4" w16cid:durableId="910580946">
    <w:abstractNumId w:val="7"/>
  </w:num>
  <w:num w:numId="5" w16cid:durableId="1784287">
    <w:abstractNumId w:val="9"/>
  </w:num>
  <w:num w:numId="6" w16cid:durableId="1271813000">
    <w:abstractNumId w:val="8"/>
  </w:num>
  <w:num w:numId="7" w16cid:durableId="2091846341">
    <w:abstractNumId w:val="5"/>
  </w:num>
  <w:num w:numId="8" w16cid:durableId="1320309496">
    <w:abstractNumId w:val="0"/>
  </w:num>
  <w:num w:numId="9" w16cid:durableId="88746082">
    <w:abstractNumId w:val="4"/>
  </w:num>
  <w:num w:numId="10" w16cid:durableId="102945060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9A6"/>
    <w:rsid w:val="00042ACD"/>
    <w:rsid w:val="0004632F"/>
    <w:rsid w:val="00047829"/>
    <w:rsid w:val="000568C5"/>
    <w:rsid w:val="0006314E"/>
    <w:rsid w:val="000716B4"/>
    <w:rsid w:val="000827A4"/>
    <w:rsid w:val="000909E4"/>
    <w:rsid w:val="000942C0"/>
    <w:rsid w:val="000A299C"/>
    <w:rsid w:val="000A4D48"/>
    <w:rsid w:val="000A6B81"/>
    <w:rsid w:val="000B4303"/>
    <w:rsid w:val="000C190D"/>
    <w:rsid w:val="000C1DB8"/>
    <w:rsid w:val="000C5DD7"/>
    <w:rsid w:val="000C782C"/>
    <w:rsid w:val="000D5997"/>
    <w:rsid w:val="000E5163"/>
    <w:rsid w:val="000F5583"/>
    <w:rsid w:val="00101019"/>
    <w:rsid w:val="001044ED"/>
    <w:rsid w:val="0011048A"/>
    <w:rsid w:val="001107D3"/>
    <w:rsid w:val="00127B0F"/>
    <w:rsid w:val="00135B39"/>
    <w:rsid w:val="00136A35"/>
    <w:rsid w:val="00141A30"/>
    <w:rsid w:val="00147D2D"/>
    <w:rsid w:val="001565C8"/>
    <w:rsid w:val="00164002"/>
    <w:rsid w:val="00171891"/>
    <w:rsid w:val="00171E7B"/>
    <w:rsid w:val="00174050"/>
    <w:rsid w:val="00191967"/>
    <w:rsid w:val="00192CC1"/>
    <w:rsid w:val="001938D4"/>
    <w:rsid w:val="001A0053"/>
    <w:rsid w:val="001A72D6"/>
    <w:rsid w:val="001D103B"/>
    <w:rsid w:val="001D2B46"/>
    <w:rsid w:val="001D6020"/>
    <w:rsid w:val="001E32A2"/>
    <w:rsid w:val="001F31D9"/>
    <w:rsid w:val="00206B8E"/>
    <w:rsid w:val="00244AB0"/>
    <w:rsid w:val="00247D60"/>
    <w:rsid w:val="0026632B"/>
    <w:rsid w:val="00286AF7"/>
    <w:rsid w:val="00294AEB"/>
    <w:rsid w:val="002B1761"/>
    <w:rsid w:val="002B4CC7"/>
    <w:rsid w:val="002D6F07"/>
    <w:rsid w:val="002E25E2"/>
    <w:rsid w:val="002E5204"/>
    <w:rsid w:val="002F1E7B"/>
    <w:rsid w:val="00311697"/>
    <w:rsid w:val="0031191A"/>
    <w:rsid w:val="00312724"/>
    <w:rsid w:val="00314DED"/>
    <w:rsid w:val="003226F3"/>
    <w:rsid w:val="0032453F"/>
    <w:rsid w:val="00325CD2"/>
    <w:rsid w:val="0033001E"/>
    <w:rsid w:val="00330873"/>
    <w:rsid w:val="003403EC"/>
    <w:rsid w:val="00351BCF"/>
    <w:rsid w:val="00355F03"/>
    <w:rsid w:val="00370FDE"/>
    <w:rsid w:val="00392CC7"/>
    <w:rsid w:val="003A78E5"/>
    <w:rsid w:val="003E52FC"/>
    <w:rsid w:val="004007F0"/>
    <w:rsid w:val="00401F9A"/>
    <w:rsid w:val="0040796C"/>
    <w:rsid w:val="0041115B"/>
    <w:rsid w:val="00423729"/>
    <w:rsid w:val="004248C2"/>
    <w:rsid w:val="004248F7"/>
    <w:rsid w:val="00431061"/>
    <w:rsid w:val="00434A8E"/>
    <w:rsid w:val="004366B2"/>
    <w:rsid w:val="004372F2"/>
    <w:rsid w:val="00440DE4"/>
    <w:rsid w:val="004526CB"/>
    <w:rsid w:val="004577B5"/>
    <w:rsid w:val="004853AC"/>
    <w:rsid w:val="004914E5"/>
    <w:rsid w:val="004A0886"/>
    <w:rsid w:val="004A1DCA"/>
    <w:rsid w:val="004A6323"/>
    <w:rsid w:val="004A6FC1"/>
    <w:rsid w:val="004C6950"/>
    <w:rsid w:val="004D5F78"/>
    <w:rsid w:val="004E30AC"/>
    <w:rsid w:val="004E76C1"/>
    <w:rsid w:val="005139F0"/>
    <w:rsid w:val="00525194"/>
    <w:rsid w:val="00544936"/>
    <w:rsid w:val="00551F31"/>
    <w:rsid w:val="00555BF9"/>
    <w:rsid w:val="005621D6"/>
    <w:rsid w:val="005622EA"/>
    <w:rsid w:val="00563BC2"/>
    <w:rsid w:val="005742B9"/>
    <w:rsid w:val="005824DA"/>
    <w:rsid w:val="00584AB8"/>
    <w:rsid w:val="005933BD"/>
    <w:rsid w:val="005A119F"/>
    <w:rsid w:val="005A5D82"/>
    <w:rsid w:val="005F785A"/>
    <w:rsid w:val="0060123C"/>
    <w:rsid w:val="00615F1E"/>
    <w:rsid w:val="0061748C"/>
    <w:rsid w:val="0062009C"/>
    <w:rsid w:val="006209DA"/>
    <w:rsid w:val="006213E4"/>
    <w:rsid w:val="00642685"/>
    <w:rsid w:val="00656B01"/>
    <w:rsid w:val="00667B64"/>
    <w:rsid w:val="00673E1B"/>
    <w:rsid w:val="00685F7D"/>
    <w:rsid w:val="00694795"/>
    <w:rsid w:val="006A36B1"/>
    <w:rsid w:val="006A65EC"/>
    <w:rsid w:val="006D00B3"/>
    <w:rsid w:val="006D1F0A"/>
    <w:rsid w:val="006E4182"/>
    <w:rsid w:val="006F6E74"/>
    <w:rsid w:val="00711230"/>
    <w:rsid w:val="00726D0E"/>
    <w:rsid w:val="00737C0F"/>
    <w:rsid w:val="00740B87"/>
    <w:rsid w:val="00751CF5"/>
    <w:rsid w:val="00760049"/>
    <w:rsid w:val="0076089F"/>
    <w:rsid w:val="007902E8"/>
    <w:rsid w:val="007A6432"/>
    <w:rsid w:val="007A700F"/>
    <w:rsid w:val="007D02E3"/>
    <w:rsid w:val="007D2EAF"/>
    <w:rsid w:val="007D77D0"/>
    <w:rsid w:val="007E291F"/>
    <w:rsid w:val="007F0D92"/>
    <w:rsid w:val="007F3894"/>
    <w:rsid w:val="008052F4"/>
    <w:rsid w:val="008060BE"/>
    <w:rsid w:val="00810D30"/>
    <w:rsid w:val="008113A9"/>
    <w:rsid w:val="00814ADF"/>
    <w:rsid w:val="00817BDE"/>
    <w:rsid w:val="0082396A"/>
    <w:rsid w:val="0082481F"/>
    <w:rsid w:val="00827898"/>
    <w:rsid w:val="00847A3E"/>
    <w:rsid w:val="00852721"/>
    <w:rsid w:val="00863662"/>
    <w:rsid w:val="008703BB"/>
    <w:rsid w:val="00880F66"/>
    <w:rsid w:val="00886DAA"/>
    <w:rsid w:val="00892439"/>
    <w:rsid w:val="008A2346"/>
    <w:rsid w:val="008A3B89"/>
    <w:rsid w:val="008B43DE"/>
    <w:rsid w:val="00900F97"/>
    <w:rsid w:val="00904CAB"/>
    <w:rsid w:val="00910973"/>
    <w:rsid w:val="00910BBA"/>
    <w:rsid w:val="0092334B"/>
    <w:rsid w:val="00925659"/>
    <w:rsid w:val="00937069"/>
    <w:rsid w:val="00944DFE"/>
    <w:rsid w:val="00947AB9"/>
    <w:rsid w:val="00947C27"/>
    <w:rsid w:val="0098240B"/>
    <w:rsid w:val="009B05E4"/>
    <w:rsid w:val="009B0C96"/>
    <w:rsid w:val="009B421E"/>
    <w:rsid w:val="009B7BDE"/>
    <w:rsid w:val="009C41F9"/>
    <w:rsid w:val="009C4F43"/>
    <w:rsid w:val="009D286E"/>
    <w:rsid w:val="009E2989"/>
    <w:rsid w:val="009F4703"/>
    <w:rsid w:val="00A04D52"/>
    <w:rsid w:val="00A07518"/>
    <w:rsid w:val="00A07533"/>
    <w:rsid w:val="00A21C1E"/>
    <w:rsid w:val="00A3232B"/>
    <w:rsid w:val="00A338E7"/>
    <w:rsid w:val="00A40E67"/>
    <w:rsid w:val="00A568C8"/>
    <w:rsid w:val="00A735FE"/>
    <w:rsid w:val="00A83DBE"/>
    <w:rsid w:val="00A92C3E"/>
    <w:rsid w:val="00A93D43"/>
    <w:rsid w:val="00AA67CB"/>
    <w:rsid w:val="00AB0E4D"/>
    <w:rsid w:val="00AC14F1"/>
    <w:rsid w:val="00AF6483"/>
    <w:rsid w:val="00B14B38"/>
    <w:rsid w:val="00B373AF"/>
    <w:rsid w:val="00B40BA6"/>
    <w:rsid w:val="00B43B23"/>
    <w:rsid w:val="00B6477A"/>
    <w:rsid w:val="00B725E5"/>
    <w:rsid w:val="00B8276B"/>
    <w:rsid w:val="00B83712"/>
    <w:rsid w:val="00B86ACC"/>
    <w:rsid w:val="00B87059"/>
    <w:rsid w:val="00B87FCC"/>
    <w:rsid w:val="00B92295"/>
    <w:rsid w:val="00B97CC7"/>
    <w:rsid w:val="00BC1EF9"/>
    <w:rsid w:val="00BC239E"/>
    <w:rsid w:val="00BC62F8"/>
    <w:rsid w:val="00BC6ADD"/>
    <w:rsid w:val="00BD1CE8"/>
    <w:rsid w:val="00BF2C4F"/>
    <w:rsid w:val="00C06F1B"/>
    <w:rsid w:val="00C11188"/>
    <w:rsid w:val="00C158AD"/>
    <w:rsid w:val="00C23A56"/>
    <w:rsid w:val="00C4768C"/>
    <w:rsid w:val="00C519AB"/>
    <w:rsid w:val="00C73CA6"/>
    <w:rsid w:val="00C82478"/>
    <w:rsid w:val="00C92440"/>
    <w:rsid w:val="00C92919"/>
    <w:rsid w:val="00CE1B3D"/>
    <w:rsid w:val="00CF1672"/>
    <w:rsid w:val="00CF209C"/>
    <w:rsid w:val="00D0702E"/>
    <w:rsid w:val="00D1425C"/>
    <w:rsid w:val="00D21BC8"/>
    <w:rsid w:val="00D24067"/>
    <w:rsid w:val="00D35B67"/>
    <w:rsid w:val="00D42986"/>
    <w:rsid w:val="00D512DF"/>
    <w:rsid w:val="00D562FB"/>
    <w:rsid w:val="00D81B51"/>
    <w:rsid w:val="00DB1DDA"/>
    <w:rsid w:val="00DB3FB4"/>
    <w:rsid w:val="00DB72AC"/>
    <w:rsid w:val="00DC2127"/>
    <w:rsid w:val="00DD5088"/>
    <w:rsid w:val="00DD655D"/>
    <w:rsid w:val="00DE5DA6"/>
    <w:rsid w:val="00DE6250"/>
    <w:rsid w:val="00E05465"/>
    <w:rsid w:val="00E1789B"/>
    <w:rsid w:val="00E214A8"/>
    <w:rsid w:val="00E36B8B"/>
    <w:rsid w:val="00E45979"/>
    <w:rsid w:val="00E55223"/>
    <w:rsid w:val="00E57E86"/>
    <w:rsid w:val="00E6085D"/>
    <w:rsid w:val="00E61D62"/>
    <w:rsid w:val="00E67D99"/>
    <w:rsid w:val="00E822F8"/>
    <w:rsid w:val="00E82D02"/>
    <w:rsid w:val="00E8535A"/>
    <w:rsid w:val="00E855BE"/>
    <w:rsid w:val="00E95892"/>
    <w:rsid w:val="00EA31C2"/>
    <w:rsid w:val="00EA3CE1"/>
    <w:rsid w:val="00EB53AC"/>
    <w:rsid w:val="00EF2DBE"/>
    <w:rsid w:val="00EF3097"/>
    <w:rsid w:val="00EF420B"/>
    <w:rsid w:val="00EF5FE0"/>
    <w:rsid w:val="00F16439"/>
    <w:rsid w:val="00F22350"/>
    <w:rsid w:val="00F2671B"/>
    <w:rsid w:val="00F31CAB"/>
    <w:rsid w:val="00F37CAE"/>
    <w:rsid w:val="00F40E29"/>
    <w:rsid w:val="00F430EF"/>
    <w:rsid w:val="00F436F2"/>
    <w:rsid w:val="00F551D3"/>
    <w:rsid w:val="00F63EA4"/>
    <w:rsid w:val="00F7277C"/>
    <w:rsid w:val="00F809F0"/>
    <w:rsid w:val="00F949D7"/>
    <w:rsid w:val="00FA2078"/>
    <w:rsid w:val="00FC0D19"/>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urts.ca.gov/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1644</Words>
  <Characters>9374</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2025-10-20T17:36:00Z</cp:lastPrinted>
  <dcterms:created xsi:type="dcterms:W3CDTF">2026-03-02T21:19:00Z</dcterms:created>
  <dcterms:modified xsi:type="dcterms:W3CDTF">2026-03-02T21:19:00Z</dcterms:modified>
</cp:coreProperties>
</file>